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DDA30" w14:textId="77777777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LA CONSTITUCION DE 1931 </w:t>
      </w:r>
    </w:p>
    <w:p w14:paraId="1C881D23" w14:textId="77777777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70F3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s-ES_tradnl" w:eastAsia="es-ES"/>
        </w:rPr>
        <w:t xml:space="preserve">            a) Las constituyentes de 1931 </w:t>
      </w:r>
    </w:p>
    <w:p w14:paraId="2CD28173" w14:textId="378F6F8F" w:rsid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La elección de Cortes constituyentes era el primer paso para consolidar el régimen democrático.</w:t>
      </w:r>
      <w:r w:rsidR="00A476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El gobierno provisional reformó, por decreto de 10 de mayo, </w:t>
      </w: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el sistema electoral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introduciendo modi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ficaciones democratizadoras en la vieja ley de 1907. Las circunscripciones pasaban a ser provinciales y suprimía el famoso artículo 29 (proclamación automática del candidato cuando éste fuera único), para desarmar al caciquismo. Se rebajaba la mayoría de edad electoral de veinticinco a veintitrés años, y se declaraban elegibles los sacerdotes y las mujeres (sin que éstas fueran electores). Las candidaturas eran de lista, con un sistema electoral mayoritario corregido, que permitía una representación de minorías  aproxi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 xml:space="preserve">madamente el 80 por 100 de los escaños correspondían a la lista que obtenía más votos y el 20 por 100 a la que llegaba en segundo lugar. </w:t>
      </w:r>
    </w:p>
    <w:p w14:paraId="22BCDDAD" w14:textId="44924203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 La </w:t>
      </w: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campaña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transcurrió con bastante normalidad y el 28 de junio se celebraron las elecciones a Cortes Constituyentes.</w:t>
      </w:r>
      <w:r w:rsidRPr="00170F32">
        <w:rPr>
          <w:rFonts w:ascii="Times New Roman" w:eastAsia="Times New Roman" w:hAnsi="Times New Roman" w:cs="Times New Roman"/>
          <w:sz w:val="24"/>
          <w:szCs w:val="24"/>
          <w:vertAlign w:val="subscript"/>
          <w:lang w:val="es-ES_tradnl" w:eastAsia="es-ES"/>
        </w:rPr>
        <w:t xml:space="preserve"> 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Pese al retrai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miento de la derecha y la abstención preconizada por los anarquista</w:t>
      </w:r>
      <w:r w:rsidRPr="00170F32">
        <w:rPr>
          <w:rFonts w:ascii="Times New Roman" w:eastAsia="Times New Roman" w:hAnsi="Times New Roman" w:cs="Times New Roman"/>
          <w:sz w:val="24"/>
          <w:szCs w:val="24"/>
          <w:vertAlign w:val="subscript"/>
          <w:lang w:val="es-ES_tradnl" w:eastAsia="es-ES"/>
        </w:rPr>
        <w:t>5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votaron unos 4,5 millones de electores, aproximadamente el 70% del censo (más que en las municipales del 12 de abril), que dieron una clara victoria a la conjunción republicano socia lista, y, por tanto un respaldo popular a la acción del Gobierno. El 14 de julio se constituyeron las Cortes, siendo elegido como Presidente Julián Besteiro, y el día 28 se ratificó la confianza al mismo Gobierno.</w:t>
      </w:r>
    </w:p>
    <w:p w14:paraId="4290FD38" w14:textId="77777777" w:rsidR="00170F32" w:rsidRPr="00170F32" w:rsidRDefault="00170F32" w:rsidP="00A4767B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El resultado fue abrumadoramente favorable a la coalición republicana-socialista, que obtuvo unos 250 escaños de los 461 diputados que tenía la cámara. Al PSOE correspondían 116, y los pequeños partidos republicanos habían obtenido gran número de repre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sentantes. El partido radical, con una actitud de cen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tro, obtuvo un centenar de diputados, y la derecha (partidos agrarios y conservadores) unos 80, incluyen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do a los representantes de la Lliga Catalana y el Par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tido Nacionalista Vasco, que mantenían diferencias con los conservadores del resto de la península. Habla sido, pues, una victoria abrumadora de los partidos que habían traído la república y formaban el gobierno provisional.</w:t>
      </w:r>
    </w:p>
    <w:p w14:paraId="4F4F147D" w14:textId="77777777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Pero el reparto de escaños respondía a una coyun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tura política de transición, que no reflejaba la fuerza social de la derecha y sobrerrepresentaba, por contra, a los pequeños partidos de centro. En este fenómeno se inscribe, por ejemplo, la presencia numerosa de in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telectuales como Cossío, Unamuno, Ortega y Gasset, Sánchez Albornoz, Marañón, Giral, Pérez de Ayala...Eran, sin duda, las Cortes con nombres más presti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giados de toda la historia de España. La cuestión era hasta qué punto representaban a fuerzas sociales con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sistentes.</w:t>
      </w:r>
    </w:p>
    <w:p w14:paraId="27D1D7FA" w14:textId="35C15E23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estas condiciones la iniciativa gubernamental. y constitucional que correspondía a socialistas, republi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canos y radical-socialistas no respondía fielmente a la relación de fuerzas sociales del país. Las clases dominantes no se sentían representadas en el gobierno-y mucho menos tras la salida de Alcalá Zamora y Maura- y ni siquiera en el régimen hasta que no se constituyó la CEDA. Por su parte, la clase obrera y el campesinado pobre no veían satisfechas sus necesida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des, y la línea de la CNT tendía objetivamente a alejar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las de la república. Las Constituyentes y el gobierno tuvieron, pues, que hacer frente a graves problemas derivados de la reestructuración del Estado y de la estructura social persistente.</w:t>
      </w:r>
    </w:p>
    <w:p w14:paraId="3857601F" w14:textId="71DAABFB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Al día siguiente se formó la </w:t>
      </w:r>
      <w:r w:rsidRPr="00170F32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 xml:space="preserve">Comisión constitucional, 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presidida por Jiménez de Asúa, que rápidamente elaboró un proyecto y lo presentó al pleno el 27 de agosto. Tras su debate a la totalidad, se pasó a discutir el articulado, y después de tres meses de intenso debate, el </w:t>
      </w: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9 de diciem</w:t>
      </w: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softHyphen/>
        <w:t>bre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quedó definitivamente aprobada. La Constitución de 1931 consta de 9 títulos y 125 </w:t>
      </w:r>
      <w:r w:rsidR="00864D69"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artículos. Sus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principales </w:t>
      </w: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características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son:</w:t>
      </w:r>
    </w:p>
    <w:p w14:paraId="0B0F57FC" w14:textId="15C4B228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lastRenderedPageBreak/>
        <w:t xml:space="preserve">1) La definición del Estado como </w:t>
      </w: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«República democrática de trabajadores de toda clase»,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subra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yando el carácter popular de la soberanía. La referencia a un estado de los trabajadores fue planteada por los socialistas, pero Alcalá Zamora introdujo la generalización  “de toda clase de trabajadores”</w:t>
      </w:r>
    </w:p>
    <w:p w14:paraId="66AF2667" w14:textId="340BF5EF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2)Una </w:t>
      </w: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extensa declaración de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derechos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(la más amplia de la historia constitucional española hasta la fecha</w:t>
      </w:r>
      <w:r w:rsidR="00864D69"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). Se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clasificaban los derechos ciudadanos bajo dos rúbricas: los individuales y políticos y los relativos a la familia, la economía y a la cultura. Entre los primeros figuran los derechos clásicos del constitucionalismo decimonónico (derecho a elegir re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 xml:space="preserve">sidencia, de circulación, inviolabilidad de domicilio y de correspondencia, libre emisión del pensamiento, </w:t>
      </w:r>
      <w:r w:rsidRPr="00170F32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 xml:space="preserve">habeas corpus, 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garantías procesales y penales, etc.). Re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 xml:space="preserve">coge también las libertades de asociación política y sindical y la mayoría de edad electoral a los veintitrés años, tanto para hombres como para mujeres; la república se convertía así en unos de los primeros países en reconocer el </w:t>
      </w: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sufragio universal femenino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68611EAC" w14:textId="66C2360E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La Constitución regulaba además estrictamente la suspensión de derechos en casos de notoria e inmi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 xml:space="preserve">nente gravedad, concediendo a las Cortes, que no </w:t>
      </w:r>
      <w:r w:rsidR="00864D69"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podían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ser disueltas, la última decisión. La suspensión podía durar, como máximo, treinta días, rigiendo du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rante este tiempo la ley de Orden Público.</w:t>
      </w:r>
    </w:p>
    <w:p w14:paraId="70E2A3D8" w14:textId="272A79FB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En la parte relativa a </w:t>
      </w: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familia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economía y cultura se recogían los principios más modernos y democrá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ticos de esta materia. Las relaciones familiares están presididas por los criterios de máxima libertad e igual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dad: matrimonio civil basado en la igualdad de los cónyu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ges y susceptible de disolución (</w:t>
      </w:r>
      <w:r w:rsidR="00A476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ivorcio), obligaciones de los padres hacia los hijos, lo mismo que con los hijos ilegítimos, cuya distinción discriminatoria desaparecía, etcétera.</w:t>
      </w:r>
    </w:p>
    <w:p w14:paraId="41B47CDF" w14:textId="0996FBCB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La </w:t>
      </w: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cultura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aparece como función primordial del Estado, que debe extenderla a toda la población por encima de las diferencias económicas de los individuos, respetando la libertad total de los enseñantes.</w:t>
      </w:r>
    </w:p>
    <w:p w14:paraId="442743F7" w14:textId="1EB714E4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La </w:t>
      </w: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economía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abarca dos tipos de cuestiones, bajo el principio de que la iniciativa individual debe estar limitada por los intereses del pueblo. Por una parte con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sagra el trabajo como obligación social protegida por la ley, y enumera las materias que serán objeto de la legislación social. Por otra, sujeta la propiedad pri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vada de los medios de producción a ciertos l</w:t>
      </w:r>
      <w:r w:rsidR="00A476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í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mites subordinados a los intereses de la economía nacional y posibilidad de nacionalización y socialización, con indemnización, de ciertos sectores de la producción y los servicios, dejando también la puerta abierta a la intervención del Estado en la explotación y coordina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ción de industrias cuando lo exija la racionalización de la producción.</w:t>
      </w:r>
    </w:p>
    <w:p w14:paraId="3167231D" w14:textId="77777777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La influencia socialista, evidente en toda la regu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lación de los derechos, se preocupó, en un sentido muy renovador, por respetar la organización social de la propiedad, previendo la posibilidad en el futuro, o en caso de necesidad, de nacionalizar determinados secto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res claves de la producción.</w:t>
      </w:r>
    </w:p>
    <w:p w14:paraId="5CBAD4D8" w14:textId="668E0C36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3) Las </w:t>
      </w: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Cortes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quedan configuradas como la representación p</w:t>
      </w:r>
      <w:r w:rsidR="00A476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rin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cipal del pueblo. Elegidas cada cuatro años, constan de</w:t>
      </w: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una sola cáma</w:t>
      </w: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softHyphen/>
        <w:t>ra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y tienen en exclusiva el poder legislativo; su predominio sobre las demás instituciones determina un Estado en el que la acción política tiene lugar en el Congreso más que en el Gobierno o en el seno de los partidos políticos.</w:t>
      </w:r>
      <w:r w:rsidR="00A476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Los años de la República fueron, de hecho, de inten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so debate parlamentario.</w:t>
      </w:r>
    </w:p>
    <w:p w14:paraId="06843CFC" w14:textId="66A09636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4)El </w:t>
      </w: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Presidente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la República es elegido cada seis años por los diputados y un número igual de compromisario; de esta forma se combina el sufragio directo con el sometimiento del Presidente a Cortes. Las competencias del Presidente están restringidas y son con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troladas en todo momento por la Cámara.</w:t>
      </w:r>
      <w:r w:rsidR="00A476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El Presidente nombra al </w:t>
      </w:r>
      <w:r w:rsidRPr="00170F32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Jefe de Gobierno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y, a propuesta de éste, a los Ministros, pero éstos deben ser ratificados por las Cortes, ante quienes responden individualmente.</w:t>
      </w:r>
    </w:p>
    <w:p w14:paraId="1A245336" w14:textId="00FBC524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lastRenderedPageBreak/>
        <w:t xml:space="preserve">5)Se establece un poder </w:t>
      </w: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judicial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totalmente independiente, con un Tribunal de Garantías Constitucionales cuyos miembros son elegidos por las Cortes, como máximo organismo ju</w:t>
      </w:r>
      <w:r w:rsidR="00A476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ri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sdiccional del Estado.</w:t>
      </w:r>
    </w:p>
    <w:p w14:paraId="7E98F2EA" w14:textId="069BEF75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6)El </w:t>
      </w: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debate estrella,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fue, sin duda, el de los artículos 26 y 27, en los que se abordaba la </w:t>
      </w: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cuestión religiosa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. En este aspecto </w:t>
      </w:r>
      <w:r w:rsidR="00864D69"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se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centraron los más encendidos discursos, en favor y en contra del dictamen de la Comisión, y, pese a la cerrada oposición de la derecha, se impuso, finalmente, un texto muy cercano al original. Los artículos en cues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tión establecen la disolución de las Congregaciones religiosas de «obediencia a autoridad distinta de la legítima del Estado» (en el fondo, se trataba de expulsar a la Compañía de Jesús, cuya obediencia era directa al Papa). Desaparece el presupuesto de culto y clero. Se prohíbe a las Congregaciones religiosas el ejercicio de la enseñanza, la industria y el comercio, al tiempo que quedan sometidas a una ley especial. la Constitución proclama la libertad de conciencia y cultos y establece la jurisdicción civil sobre los cementerios.</w:t>
      </w:r>
      <w:r w:rsidR="00A476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La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aprobación de estos artículos ocasionó, de hecho, una crisis, al dimitir a consecuencia de la misma Alcalá Zamora y Miguel Maura. El Gobierno se remodeló asumiendo Manuel Azaña la Presidencia provi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sional además del Ministerio de Guerra, y retocando otros dos minis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terios.</w:t>
      </w:r>
    </w:p>
    <w:p w14:paraId="4CABF2F8" w14:textId="1213CD65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7)      El tema de las </w:t>
      </w: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autonomías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fue, después del religioso, el más debatido y las cortes constituyentes lo abordaron con mucha prudencia, porque la mayoría de sus componentes eran reticentes a las autonomías.</w:t>
      </w:r>
      <w:r w:rsidR="00A476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Cuando la constitución fue aprobada se había ya elaborado y aprobado por </w:t>
      </w:r>
      <w:r w:rsidR="00864D69"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referéndum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masico en Estatuto catalán, que preveía una autonomía superior a la que permitió finalmente la Constitución.</w:t>
      </w:r>
      <w:r w:rsidR="00A476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También se habían iniciado los procesos para la aprobación de Estatutos en Euzkadi y Galicia, que no tendrían vigencia, y aún muy relativa, hasta iniciada la Guerra Civil.</w:t>
      </w:r>
    </w:p>
    <w:p w14:paraId="7B94E696" w14:textId="6EDE7342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 todas </w:t>
      </w:r>
      <w:r w:rsidR="00864D69"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formas,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este tema supuso quizás la mayor novedad de esta Constitución El artículo I definía a España como un “estado integral”, elaborando un concepto nuevo que en realidad era un compromiso entre los partidarios del federalismo y del unitarismo. Todo el título primero  dibuja la posibilidad de que varias provincias se constituyan en región autónoma, con un sistema de competencias propias, otras compartidas con el gobierno central y otras exclusivas de éste, para lo cual deberán presentar su proyecto de </w:t>
      </w: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Estatuto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 las Cortes, a quienes compete aprobarlo. la Consti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tución recoge con detalle las competencias susceptibles de ser transferidas a las regiones autónomas, y en este sentido se observa una s</w:t>
      </w:r>
      <w:r w:rsidR="00A476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u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premacía del gobierno central, porque al Estado le corresponde de manera exclusiva la legislación y ejecución directa de las materias de nacionalidad, derechos y deberes de todos los ciudadanos, relaciones Iglesia-Estado, política Internacional, ejército y defensa, aranceles y tratados de comercio, jurisdicción del Tribunal Supremo, seguridad pública en conflictos extrarregionales, etc., y además e </w:t>
      </w: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prohíbe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64D69"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tajantemente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la de</w:t>
      </w:r>
      <w:r w:rsidR="00A476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cla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ración de regiones autónomas. artículo que intentaba apaciguar a la derecha ante el temor al separatismo contrario a la “sagrada unidad de la patria”.</w:t>
      </w:r>
    </w:p>
    <w:p w14:paraId="1A5F082C" w14:textId="66B24B0E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No b</w:t>
      </w:r>
      <w:r w:rsidR="00A476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stante esta regulación limitadora, la discusión en las Cortes del estatuto catalán constituyó una nueva batalla, sólo superada tras el fracaso de</w:t>
      </w:r>
      <w:r w:rsidR="00864D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la “Sanjurjada</w:t>
      </w:r>
      <w:r w:rsidR="00864D69"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”, (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al igual que la ley de reforma Agraria), y aunque confirmó en términos generales el principio de la autonomía, manifestó también graves dificultades para su plena comprensión y desarrollo consecuente.</w:t>
      </w:r>
    </w:p>
    <w:p w14:paraId="4AC9473E" w14:textId="77777777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  </w:t>
      </w:r>
    </w:p>
    <w:p w14:paraId="26BEE566" w14:textId="77777777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_tradnl" w:eastAsia="es-ES"/>
        </w:rPr>
        <w:t xml:space="preserve">            c) Significado </w:t>
      </w:r>
    </w:p>
    <w:p w14:paraId="047345A9" w14:textId="19CC0012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El texto constitucional de 1931 pretendió -y en gran parte consiguió---- ser reflejo de los avances </w:t>
      </w:r>
      <w:r w:rsidR="00864D69"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pol</w:t>
      </w:r>
      <w:r w:rsidR="00864D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í</w:t>
      </w:r>
      <w:r w:rsidR="00864D69"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tico-jurídicos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que se hablan realizado tras la primera gue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 xml:space="preserve">rra mundial. La influencia en él de la Constitución alemana de Weimar, de la austríaca, mexicana y otras que gozaban del mayor prestigio no es sólo evidente, sino explicita en el discurso preliminar pronunciado por Jiménez de Asúa". La principal preocupación de los 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lastRenderedPageBreak/>
        <w:t>padres de la Cons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titución fue la ampliación de los derechos ciudadanos, en el doble sentido de recoger las aspiraciones sociales más sentidas, hasta entonces desconocidas por nues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tros textos constitucionales, y de asegurar el cumpli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miento de la declaración de derechos. Las instituciones se inscribieron en un régimen parlamentario equili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brado, con una total independencia del poder judicial.</w:t>
      </w:r>
    </w:p>
    <w:p w14:paraId="5544226F" w14:textId="6ABD8244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esta Constitución se trataba,</w:t>
      </w:r>
      <w:r w:rsidR="00A476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 impulso de republicanos y socialistas, de cambiar el rumbo de España y transformar el Estado en un sentido moderno,</w:t>
      </w:r>
      <w:r w:rsidR="00A476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laico y democrático.</w:t>
      </w:r>
      <w:r w:rsidR="00A476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Como decía Azaña</w:t>
      </w:r>
      <w:r w:rsidR="00864D69"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="00864D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” rectificar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lo tradicional por lo racional”</w:t>
      </w:r>
    </w:p>
    <w:p w14:paraId="31E9E573" w14:textId="73C47E59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                Por eso, en conjunto, la Constitución era de talante claramente progresis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ta, inspirado en las más avanzadas de la época, y un texto que permi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tía el desarrollo de un sistema político abierto a izquierdas y derechas. Sin embargo, fue frontalmente atacada por la Iglesia y por los partidos de la derecha, que convirtieron la cuestión de la religión católica en principal causa de su rechazo.</w:t>
      </w:r>
    </w:p>
    <w:p w14:paraId="7514408B" w14:textId="77777777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Tras la aprobación de la Constitución, el 10 de diciembre fue ele</w:t>
      </w:r>
      <w:r w:rsidRPr="00170F3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softHyphen/>
        <w:t>gido Alcalá Zamora como primer Presidente de la República.</w:t>
      </w:r>
    </w:p>
    <w:p w14:paraId="24FD178C" w14:textId="77777777" w:rsidR="00170F32" w:rsidRPr="00170F32" w:rsidRDefault="00170F32" w:rsidP="00170F32">
      <w:pPr>
        <w:spacing w:before="100" w:beforeAutospacing="1" w:after="100" w:afterAutospacing="1" w:line="240" w:lineRule="auto"/>
        <w:ind w:left="-851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F32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1C7D23DD" w14:textId="77777777" w:rsidR="00710399" w:rsidRDefault="00710399" w:rsidP="00170F32">
      <w:pPr>
        <w:ind w:left="-851" w:right="-1135"/>
        <w:jc w:val="both"/>
      </w:pPr>
    </w:p>
    <w:sectPr w:rsidR="00710399" w:rsidSect="007103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F32"/>
    <w:rsid w:val="0016559E"/>
    <w:rsid w:val="00170F32"/>
    <w:rsid w:val="00710399"/>
    <w:rsid w:val="00864D69"/>
    <w:rsid w:val="00A4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CCB2"/>
  <w15:docId w15:val="{4EACB6AB-1EEA-4BB9-98AF-C3667508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99"/>
  </w:style>
  <w:style w:type="paragraph" w:styleId="Ttulo2">
    <w:name w:val="heading 2"/>
    <w:basedOn w:val="Normal"/>
    <w:link w:val="Ttulo2Car"/>
    <w:uiPriority w:val="9"/>
    <w:qFormat/>
    <w:rsid w:val="00170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70F3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7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2014</Words>
  <Characters>11077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Packard Bell Customer</dc:creator>
  <cp:keywords/>
  <dc:description/>
  <cp:lastModifiedBy>tomas cuesta</cp:lastModifiedBy>
  <cp:revision>2</cp:revision>
  <dcterms:created xsi:type="dcterms:W3CDTF">2011-05-17T10:23:00Z</dcterms:created>
  <dcterms:modified xsi:type="dcterms:W3CDTF">2020-04-13T16:32:00Z</dcterms:modified>
</cp:coreProperties>
</file>