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B5CCF" w14:textId="75C2B61D" w:rsidR="00372920" w:rsidRPr="00372920" w:rsidRDefault="00372920">
      <w:pPr>
        <w:rPr>
          <w:b/>
          <w:bCs/>
          <w:lang w:val="es-ES"/>
        </w:rPr>
      </w:pPr>
      <w:r w:rsidRPr="00372920">
        <w:rPr>
          <w:b/>
          <w:bCs/>
          <w:lang w:val="es-ES"/>
        </w:rPr>
        <w:t>ISO (</w:t>
      </w:r>
      <w:r w:rsidRPr="00372920">
        <w:rPr>
          <w:b/>
          <w:bCs/>
          <w:lang w:val="es-ES"/>
        </w:rPr>
        <w:t>6.6.6 Promoción de la responsabilidad social en la cadena de valor</w:t>
      </w:r>
      <w:r w:rsidRPr="00372920">
        <w:rPr>
          <w:b/>
          <w:bCs/>
          <w:lang w:val="es-ES"/>
        </w:rPr>
        <w:t>)</w:t>
      </w:r>
    </w:p>
    <w:p w14:paraId="7B40EA0B" w14:textId="15FA235D" w:rsidR="003A1538" w:rsidRDefault="000F5B6C">
      <w:r>
        <w:rPr>
          <w:noProof/>
        </w:rPr>
        <w:drawing>
          <wp:inline distT="0" distB="0" distL="0" distR="0" wp14:anchorId="66E8ECC9" wp14:editId="4CDA3692">
            <wp:extent cx="5731510" cy="4467860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4C0D0" w14:textId="2695E0E7" w:rsidR="00372920" w:rsidRDefault="00372920"/>
    <w:p w14:paraId="5EE1C2C7" w14:textId="77777777" w:rsidR="00372920" w:rsidRDefault="00372920"/>
    <w:sectPr w:rsidR="00372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38"/>
    <w:rsid w:val="000F5B6C"/>
    <w:rsid w:val="00184818"/>
    <w:rsid w:val="00372920"/>
    <w:rsid w:val="003A1538"/>
    <w:rsid w:val="00640F56"/>
    <w:rsid w:val="00796DB0"/>
    <w:rsid w:val="00B019EB"/>
    <w:rsid w:val="00F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633E"/>
  <w15:chartTrackingRefBased/>
  <w15:docId w15:val="{B8BF1110-8E73-44EF-8B67-06A42047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2020-11-15T13:09:00Z</dcterms:created>
  <dcterms:modified xsi:type="dcterms:W3CDTF">2020-11-15T13:11:00Z</dcterms:modified>
</cp:coreProperties>
</file>