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BA5AD" w14:textId="3908EA05" w:rsidR="000F5B6C" w:rsidRPr="00464BEF" w:rsidRDefault="00464BEF">
      <w:pPr>
        <w:rPr>
          <w:b/>
          <w:bCs/>
          <w:lang w:val="es-ES"/>
        </w:rPr>
      </w:pPr>
      <w:r w:rsidRPr="00464BEF">
        <w:rPr>
          <w:b/>
          <w:bCs/>
          <w:lang w:val="es-ES"/>
        </w:rPr>
        <w:t>GRI (</w:t>
      </w:r>
      <w:r w:rsidRPr="00464BEF">
        <w:rPr>
          <w:b/>
          <w:bCs/>
          <w:lang w:val="es-ES"/>
        </w:rPr>
        <w:t xml:space="preserve">Participación de los </w:t>
      </w:r>
      <w:proofErr w:type="spellStart"/>
      <w:r w:rsidRPr="00464BEF">
        <w:rPr>
          <w:b/>
          <w:bCs/>
          <w:lang w:val="es-ES"/>
        </w:rPr>
        <w:t>Stakeholders</w:t>
      </w:r>
      <w:proofErr w:type="spellEnd"/>
      <w:r w:rsidRPr="00464BEF">
        <w:rPr>
          <w:b/>
          <w:bCs/>
          <w:lang w:val="es-ES"/>
        </w:rPr>
        <w:t xml:space="preserve"> - G4 -24, G4 -27; Aspectos: Prácticas de Inversión y de Procesos de Compra - G4 -HR10; Prácticas de Seguridad - G4 -HR7</w:t>
      </w:r>
      <w:r w:rsidRPr="00464BEF">
        <w:rPr>
          <w:b/>
          <w:bCs/>
          <w:lang w:val="es-ES"/>
        </w:rPr>
        <w:t>)</w:t>
      </w:r>
    </w:p>
    <w:p w14:paraId="67EACEF9" w14:textId="6B36E494" w:rsidR="00184818" w:rsidRDefault="00B019EB">
      <w:r>
        <w:rPr>
          <w:noProof/>
        </w:rPr>
        <w:drawing>
          <wp:inline distT="0" distB="0" distL="0" distR="0" wp14:anchorId="596A4F7C" wp14:editId="49E4D7C8">
            <wp:extent cx="5731510" cy="2720340"/>
            <wp:effectExtent l="0" t="0" r="254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E233" w14:textId="56A95EE1" w:rsidR="00B019EB" w:rsidRDefault="00B019EB">
      <w:r>
        <w:rPr>
          <w:noProof/>
        </w:rPr>
        <w:drawing>
          <wp:inline distT="0" distB="0" distL="0" distR="0" wp14:anchorId="102793D4" wp14:editId="183F7CF4">
            <wp:extent cx="5731510" cy="1440815"/>
            <wp:effectExtent l="0" t="0" r="254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9B4EB" w14:textId="7F98EC76" w:rsidR="00B019EB" w:rsidRDefault="00F47CFC">
      <w:r>
        <w:rPr>
          <w:noProof/>
        </w:rPr>
        <w:lastRenderedPageBreak/>
        <w:drawing>
          <wp:inline distT="0" distB="0" distL="0" distR="0" wp14:anchorId="7CD04FB0" wp14:editId="7DCB6970">
            <wp:extent cx="5731510" cy="4870450"/>
            <wp:effectExtent l="0" t="0" r="254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77F5" w14:textId="13DB2D79" w:rsidR="00F47CFC" w:rsidRDefault="00640F56">
      <w:r>
        <w:rPr>
          <w:noProof/>
        </w:rPr>
        <w:lastRenderedPageBreak/>
        <w:drawing>
          <wp:inline distT="0" distB="0" distL="0" distR="0" wp14:anchorId="5A6C3327" wp14:editId="0849E092">
            <wp:extent cx="5731510" cy="5325110"/>
            <wp:effectExtent l="0" t="0" r="254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8"/>
    <w:rsid w:val="000F5B6C"/>
    <w:rsid w:val="00184818"/>
    <w:rsid w:val="003A1538"/>
    <w:rsid w:val="00464BEF"/>
    <w:rsid w:val="00640F56"/>
    <w:rsid w:val="00796DB0"/>
    <w:rsid w:val="00B019EB"/>
    <w:rsid w:val="00EB7619"/>
    <w:rsid w:val="00F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633E"/>
  <w15:chartTrackingRefBased/>
  <w15:docId w15:val="{B8BF1110-8E73-44EF-8B67-06A4204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2020-11-15T13:09:00Z</dcterms:created>
  <dcterms:modified xsi:type="dcterms:W3CDTF">2020-11-15T13:10:00Z</dcterms:modified>
</cp:coreProperties>
</file>