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2D6" w:rsidRDefault="006622D6" w:rsidP="006622D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  <w:lang w:val="es-EC"/>
        </w:rPr>
      </w:pPr>
      <w:r>
        <w:rPr>
          <w:rFonts w:ascii="Arial,Bold" w:hAnsi="Arial,Bold" w:cs="Arial,Bold"/>
          <w:b/>
          <w:bCs/>
          <w:sz w:val="20"/>
          <w:szCs w:val="20"/>
          <w:lang w:val="es-EC"/>
        </w:rPr>
        <w:t>6.7.8 Asunto 6 sobre consumidores: acceso a servicios esenciales</w:t>
      </w:r>
    </w:p>
    <w:p w:rsidR="006622D6" w:rsidRDefault="006622D6" w:rsidP="006622D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  <w:lang w:val="es-EC"/>
        </w:rPr>
      </w:pPr>
      <w:r>
        <w:rPr>
          <w:rFonts w:ascii="Arial,Bold" w:hAnsi="Arial,Bold" w:cs="Arial,Bold"/>
          <w:b/>
          <w:bCs/>
          <w:sz w:val="20"/>
          <w:szCs w:val="20"/>
          <w:lang w:val="es-EC"/>
        </w:rPr>
        <w:t>6.7.8.1 Descripción del asunto</w:t>
      </w:r>
    </w:p>
    <w:p w:rsidR="006622D6" w:rsidRDefault="006622D6" w:rsidP="006622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Aunque el Estado es responsable de garantizar que se respete el derecho a la satisfacción de las</w:t>
      </w:r>
    </w:p>
    <w:p w:rsidR="006622D6" w:rsidRDefault="006622D6" w:rsidP="006622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necesidades básicas, hay muchos lugares o condiciones en las que el Estado no asegura la protección de</w:t>
      </w:r>
    </w:p>
    <w:p w:rsidR="006622D6" w:rsidRDefault="006622D6" w:rsidP="006622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este derecho. Incluso cuando se protege la satisfacción de algunas necesidades básicas, tales como la</w:t>
      </w:r>
    </w:p>
    <w:p w:rsidR="006622D6" w:rsidRDefault="006622D6" w:rsidP="006622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sanidad, es posible que el derecho a servicios de suministro esenciales tales como la electricidad, el gas, el</w:t>
      </w:r>
    </w:p>
    <w:p w:rsidR="006622D6" w:rsidRDefault="006622D6" w:rsidP="006622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agua, los servicios de aguas residuales, el drenaje, el alcantarillado y la comunicación, no se logren</w:t>
      </w:r>
    </w:p>
    <w:p w:rsidR="006622D6" w:rsidRDefault="006622D6" w:rsidP="006622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 xml:space="preserve">plenamente. Una organización puede contribuir al cumplimiento de este derecho </w:t>
      </w:r>
      <w:r>
        <w:rPr>
          <w:rFonts w:ascii="Arial" w:hAnsi="Arial" w:cs="Arial"/>
          <w:sz w:val="13"/>
          <w:szCs w:val="13"/>
          <w:lang w:val="es-EC"/>
        </w:rPr>
        <w:t>[155]</w:t>
      </w:r>
      <w:r>
        <w:rPr>
          <w:rFonts w:ascii="Arial" w:hAnsi="Arial" w:cs="Arial"/>
          <w:sz w:val="20"/>
          <w:szCs w:val="20"/>
          <w:lang w:val="es-EC"/>
        </w:rPr>
        <w:t>.</w:t>
      </w:r>
    </w:p>
    <w:p w:rsidR="006622D6" w:rsidRDefault="006622D6" w:rsidP="006622D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  <w:lang w:val="es-EC"/>
        </w:rPr>
      </w:pPr>
      <w:r>
        <w:rPr>
          <w:rFonts w:ascii="Arial,Bold" w:hAnsi="Arial,Bold" w:cs="Arial,Bold"/>
          <w:b/>
          <w:bCs/>
          <w:sz w:val="20"/>
          <w:szCs w:val="20"/>
          <w:lang w:val="es-EC"/>
        </w:rPr>
        <w:t>6.7.8.2 Acciones y expectativas relacionadas</w:t>
      </w:r>
    </w:p>
    <w:p w:rsidR="006622D6" w:rsidRDefault="006622D6" w:rsidP="006622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Una organización que suministra servicios esenciales debería:</w:t>
      </w:r>
    </w:p>
    <w:p w:rsidR="006622D6" w:rsidRDefault="006622D6" w:rsidP="006622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Symbol" w:hAnsi="Symbol" w:cs="Symbol"/>
          <w:sz w:val="20"/>
          <w:szCs w:val="20"/>
          <w:lang w:val="es-EC"/>
        </w:rPr>
        <w:t>⎯</w:t>
      </w:r>
      <w:r>
        <w:rPr>
          <w:rFonts w:ascii="Symbol" w:hAnsi="Symbol" w:cs="Symbol"/>
          <w:sz w:val="20"/>
          <w:szCs w:val="20"/>
          <w:lang w:val="es-EC"/>
        </w:rPr>
        <w:t></w:t>
      </w:r>
      <w:r>
        <w:rPr>
          <w:rFonts w:ascii="Arial" w:hAnsi="Arial" w:cs="Arial"/>
          <w:sz w:val="20"/>
          <w:szCs w:val="20"/>
          <w:lang w:val="es-EC"/>
        </w:rPr>
        <w:t>no desconectar los servicios esenciales por falta de pago sin darle al consumidor o grupo de</w:t>
      </w:r>
    </w:p>
    <w:p w:rsidR="006622D6" w:rsidRDefault="006622D6" w:rsidP="006622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consumidores la oportunidad de buscar un plazo razonable para realizar el pago. No debería recurrir a la</w:t>
      </w:r>
    </w:p>
    <w:p w:rsidR="006622D6" w:rsidRDefault="006622D6" w:rsidP="006622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desconexión colectiva de los servicios que penalice a todos los consumidores, con independencia del</w:t>
      </w:r>
    </w:p>
    <w:p w:rsidR="006622D6" w:rsidRDefault="006622D6" w:rsidP="006622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pago;</w:t>
      </w:r>
    </w:p>
    <w:p w:rsidR="006622D6" w:rsidRDefault="006622D6" w:rsidP="006622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Symbol" w:hAnsi="Symbol" w:cs="Symbol"/>
          <w:sz w:val="20"/>
          <w:szCs w:val="20"/>
          <w:lang w:val="es-EC"/>
        </w:rPr>
        <w:t>⎯</w:t>
      </w:r>
      <w:r>
        <w:rPr>
          <w:rFonts w:ascii="Symbol" w:hAnsi="Symbol" w:cs="Symbol"/>
          <w:sz w:val="20"/>
          <w:szCs w:val="20"/>
          <w:lang w:val="es-EC"/>
        </w:rPr>
        <w:t></w:t>
      </w:r>
      <w:r>
        <w:rPr>
          <w:rFonts w:ascii="Arial" w:hAnsi="Arial" w:cs="Arial"/>
          <w:sz w:val="20"/>
          <w:szCs w:val="20"/>
          <w:lang w:val="es-EC"/>
        </w:rPr>
        <w:t>ofrecer cuando, esté permitido, una tarifa que proporcione una subvención a las personas necesitadas, al</w:t>
      </w:r>
    </w:p>
    <w:p w:rsidR="006622D6" w:rsidRDefault="006622D6" w:rsidP="006622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establecer los precios y cargos;</w:t>
      </w:r>
    </w:p>
    <w:p w:rsidR="006622D6" w:rsidRDefault="006622D6" w:rsidP="006622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Symbol" w:hAnsi="Symbol" w:cs="Symbol"/>
          <w:sz w:val="20"/>
          <w:szCs w:val="20"/>
          <w:lang w:val="es-EC"/>
        </w:rPr>
        <w:t>⎯</w:t>
      </w:r>
      <w:r>
        <w:rPr>
          <w:rFonts w:ascii="Symbol" w:hAnsi="Symbol" w:cs="Symbol"/>
          <w:sz w:val="20"/>
          <w:szCs w:val="20"/>
          <w:lang w:val="es-EC"/>
        </w:rPr>
        <w:t></w:t>
      </w:r>
      <w:r>
        <w:rPr>
          <w:rFonts w:ascii="Arial" w:hAnsi="Arial" w:cs="Arial"/>
          <w:sz w:val="20"/>
          <w:szCs w:val="20"/>
          <w:lang w:val="es-EC"/>
        </w:rPr>
        <w:t>operar de manera transparente, proporcionando información relacionada con el establecimiento de</w:t>
      </w:r>
    </w:p>
    <w:p w:rsidR="006622D6" w:rsidRDefault="006622D6" w:rsidP="006622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precios y cargos;</w:t>
      </w:r>
    </w:p>
    <w:p w:rsidR="006622D6" w:rsidRDefault="006622D6" w:rsidP="006622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Symbol" w:hAnsi="Symbol" w:cs="Symbol"/>
          <w:sz w:val="20"/>
          <w:szCs w:val="20"/>
          <w:lang w:val="es-EC"/>
        </w:rPr>
        <w:t>⎯</w:t>
      </w:r>
      <w:r>
        <w:rPr>
          <w:rFonts w:ascii="Symbol" w:hAnsi="Symbol" w:cs="Symbol"/>
          <w:sz w:val="20"/>
          <w:szCs w:val="20"/>
          <w:lang w:val="es-EC"/>
        </w:rPr>
        <w:t></w:t>
      </w:r>
      <w:r>
        <w:rPr>
          <w:rFonts w:ascii="Arial" w:hAnsi="Arial" w:cs="Arial"/>
          <w:sz w:val="20"/>
          <w:szCs w:val="20"/>
          <w:lang w:val="es-EC"/>
        </w:rPr>
        <w:t>ampliar la cobertura y proporcionar la misma calidad y nivel de servicio a todos los grupos de</w:t>
      </w:r>
    </w:p>
    <w:p w:rsidR="006622D6" w:rsidRDefault="006622D6" w:rsidP="006622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consumidores, sin discriminación;</w:t>
      </w:r>
    </w:p>
    <w:p w:rsidR="006622D6" w:rsidRDefault="006622D6" w:rsidP="006622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Symbol" w:hAnsi="Symbol" w:cs="Symbol"/>
          <w:sz w:val="20"/>
          <w:szCs w:val="20"/>
          <w:lang w:val="es-EC"/>
        </w:rPr>
        <w:t>⎯</w:t>
      </w:r>
      <w:r>
        <w:rPr>
          <w:rFonts w:ascii="Symbol" w:hAnsi="Symbol" w:cs="Symbol"/>
          <w:sz w:val="20"/>
          <w:szCs w:val="20"/>
          <w:lang w:val="es-EC"/>
        </w:rPr>
        <w:t></w:t>
      </w:r>
      <w:r>
        <w:rPr>
          <w:rFonts w:ascii="Arial" w:hAnsi="Arial" w:cs="Arial"/>
          <w:sz w:val="20"/>
          <w:szCs w:val="20"/>
          <w:lang w:val="es-EC"/>
        </w:rPr>
        <w:t>gestionar cualquier racionamiento o interrupción del suministro de manera equitativa, evitando</w:t>
      </w:r>
    </w:p>
    <w:p w:rsidR="006622D6" w:rsidRDefault="006622D6" w:rsidP="006622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discriminar a cualquier grupo de consumidores; y</w:t>
      </w:r>
    </w:p>
    <w:p w:rsidR="006A1162" w:rsidRPr="006622D6" w:rsidRDefault="006622D6" w:rsidP="006622D6">
      <w:pPr>
        <w:rPr>
          <w:lang w:val="es-EC"/>
        </w:rPr>
      </w:pPr>
      <w:r>
        <w:rPr>
          <w:rFonts w:ascii="Symbol" w:hAnsi="Symbol" w:cs="Symbol"/>
          <w:sz w:val="20"/>
          <w:szCs w:val="20"/>
          <w:lang w:val="es-EC"/>
        </w:rPr>
        <w:t>⎯</w:t>
      </w:r>
      <w:r>
        <w:rPr>
          <w:rFonts w:ascii="Symbol" w:hAnsi="Symbol" w:cs="Symbol"/>
          <w:sz w:val="20"/>
          <w:szCs w:val="20"/>
          <w:lang w:val="es-EC"/>
        </w:rPr>
        <w:t></w:t>
      </w:r>
      <w:r>
        <w:rPr>
          <w:rFonts w:ascii="Arial" w:hAnsi="Arial" w:cs="Arial"/>
          <w:sz w:val="20"/>
          <w:szCs w:val="20"/>
          <w:lang w:val="es-EC"/>
        </w:rPr>
        <w:t>mantener y actualizar sus sistemas para ayudar a prevenir la interrupción del servicio.</w:t>
      </w:r>
      <w:bookmarkStart w:id="0" w:name="_GoBack"/>
      <w:bookmarkEnd w:id="0"/>
    </w:p>
    <w:sectPr w:rsidR="006A1162" w:rsidRPr="006622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291"/>
    <w:rsid w:val="006622D6"/>
    <w:rsid w:val="006A1162"/>
    <w:rsid w:val="006E221B"/>
    <w:rsid w:val="00B3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6D109F"/>
  <w15:chartTrackingRefBased/>
  <w15:docId w15:val="{FBD01047-7DD5-4F62-9798-E00D314F9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 Touche Tohmatsu Services, Inc.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Pozo, Irma</dc:creator>
  <cp:keywords/>
  <dc:description/>
  <cp:lastModifiedBy>Pozo, Irma</cp:lastModifiedBy>
  <cp:revision>2</cp:revision>
  <dcterms:created xsi:type="dcterms:W3CDTF">2020-11-11T00:09:00Z</dcterms:created>
  <dcterms:modified xsi:type="dcterms:W3CDTF">2020-11-11T00:09:00Z</dcterms:modified>
</cp:coreProperties>
</file>