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B54" w:rsidRDefault="00387B54" w:rsidP="00387B54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  <w:lang w:val="es-EC"/>
        </w:rPr>
      </w:pPr>
      <w:r>
        <w:rPr>
          <w:rFonts w:ascii="Arial,Bold" w:hAnsi="Arial,Bold" w:cs="Arial,Bold"/>
          <w:b/>
          <w:bCs/>
          <w:sz w:val="20"/>
          <w:szCs w:val="20"/>
          <w:lang w:val="es-EC"/>
        </w:rPr>
        <w:t>6.3.10 Asunto 8 sobre derechos humanos: principios y derechos fundamentales en el trabajo</w:t>
      </w:r>
    </w:p>
    <w:p w:rsidR="00387B54" w:rsidRDefault="00387B54" w:rsidP="00387B54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  <w:lang w:val="es-EC"/>
        </w:rPr>
      </w:pPr>
      <w:r>
        <w:rPr>
          <w:rFonts w:ascii="Arial,Bold" w:hAnsi="Arial,Bold" w:cs="Arial,Bold"/>
          <w:b/>
          <w:bCs/>
          <w:sz w:val="20"/>
          <w:szCs w:val="20"/>
          <w:lang w:val="es-EC"/>
        </w:rPr>
        <w:t>6.3.10.1 Generalidades</w:t>
      </w:r>
    </w:p>
    <w:p w:rsidR="00387B54" w:rsidRDefault="00387B54" w:rsidP="00387B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Los principios y los derechos fundamentales en el trabajo se centran en los asuntos laborales. La comunidad</w:t>
      </w:r>
    </w:p>
    <w:p w:rsidR="00387B54" w:rsidRDefault="00387B54" w:rsidP="00387B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internacional los ha adoptado como derechos humanos básicos y, como tales, se incluyen en la sección</w:t>
      </w:r>
    </w:p>
    <w:p w:rsidR="00387B54" w:rsidRDefault="00387B54" w:rsidP="00387B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dedicada a los derechos humanos.</w:t>
      </w:r>
    </w:p>
    <w:p w:rsidR="00387B54" w:rsidRDefault="00387B54" w:rsidP="00387B54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  <w:lang w:val="es-EC"/>
        </w:rPr>
      </w:pPr>
      <w:r>
        <w:rPr>
          <w:rFonts w:ascii="Arial,Bold" w:hAnsi="Arial,Bold" w:cs="Arial,Bold"/>
          <w:b/>
          <w:bCs/>
          <w:sz w:val="20"/>
          <w:szCs w:val="20"/>
          <w:lang w:val="es-EC"/>
        </w:rPr>
        <w:t>6.3.10.2 Descripción del asunto</w:t>
      </w:r>
    </w:p>
    <w:p w:rsidR="00387B54" w:rsidRDefault="00387B54" w:rsidP="00387B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 xml:space="preserve">La Organización Internacional del Trabajo (OIT) ha identificado derechos fundamentales en el trabajo </w:t>
      </w:r>
      <w:r>
        <w:rPr>
          <w:rFonts w:ascii="Arial" w:hAnsi="Arial" w:cs="Arial"/>
          <w:sz w:val="13"/>
          <w:szCs w:val="13"/>
          <w:lang w:val="es-EC"/>
        </w:rPr>
        <w:t>[54]</w:t>
      </w:r>
      <w:r>
        <w:rPr>
          <w:rFonts w:ascii="Arial" w:hAnsi="Arial" w:cs="Arial"/>
          <w:sz w:val="20"/>
          <w:szCs w:val="20"/>
          <w:lang w:val="es-EC"/>
        </w:rPr>
        <w:t>.</w:t>
      </w:r>
    </w:p>
    <w:p w:rsidR="00387B54" w:rsidRDefault="00387B54" w:rsidP="00387B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Estos derechos incluyen:</w:t>
      </w:r>
    </w:p>
    <w:p w:rsidR="00387B54" w:rsidRDefault="00387B54" w:rsidP="00387B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Symbol" w:hAnsi="Symbol" w:cs="Symbol"/>
          <w:sz w:val="20"/>
          <w:szCs w:val="20"/>
          <w:lang w:val="es-EC"/>
        </w:rPr>
        <w:t>⎯</w:t>
      </w:r>
      <w:r>
        <w:rPr>
          <w:rFonts w:ascii="Symbol" w:hAnsi="Symbol" w:cs="Symbol"/>
          <w:sz w:val="20"/>
          <w:szCs w:val="20"/>
          <w:lang w:val="es-EC"/>
        </w:rPr>
        <w:t></w:t>
      </w:r>
      <w:r>
        <w:rPr>
          <w:rFonts w:ascii="Arial" w:hAnsi="Arial" w:cs="Arial"/>
          <w:sz w:val="20"/>
          <w:szCs w:val="20"/>
          <w:lang w:val="es-EC"/>
        </w:rPr>
        <w:t>libertad de asociación y reconocimiento eficaz del derecho a la negociación colectiva;</w:t>
      </w:r>
    </w:p>
    <w:p w:rsidR="00387B54" w:rsidRDefault="00387B54" w:rsidP="00387B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Symbol" w:hAnsi="Symbol" w:cs="Symbol"/>
          <w:sz w:val="20"/>
          <w:szCs w:val="20"/>
          <w:lang w:val="es-EC"/>
        </w:rPr>
        <w:t>⎯</w:t>
      </w:r>
      <w:r>
        <w:rPr>
          <w:rFonts w:ascii="Symbol" w:hAnsi="Symbol" w:cs="Symbol"/>
          <w:sz w:val="20"/>
          <w:szCs w:val="20"/>
          <w:lang w:val="es-EC"/>
        </w:rPr>
        <w:t></w:t>
      </w:r>
      <w:r>
        <w:rPr>
          <w:rFonts w:ascii="Arial" w:hAnsi="Arial" w:cs="Arial"/>
          <w:sz w:val="20"/>
          <w:szCs w:val="20"/>
          <w:lang w:val="es-EC"/>
        </w:rPr>
        <w:t>eliminación de todas las formas de trabajo forzoso u obligatorio;</w:t>
      </w:r>
    </w:p>
    <w:p w:rsidR="00387B54" w:rsidRDefault="00387B54" w:rsidP="00387B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Symbol" w:hAnsi="Symbol" w:cs="Symbol"/>
          <w:sz w:val="20"/>
          <w:szCs w:val="20"/>
          <w:lang w:val="es-EC"/>
        </w:rPr>
        <w:t>⎯</w:t>
      </w:r>
      <w:r>
        <w:rPr>
          <w:rFonts w:ascii="Symbol" w:hAnsi="Symbol" w:cs="Symbol"/>
          <w:sz w:val="20"/>
          <w:szCs w:val="20"/>
          <w:lang w:val="es-EC"/>
        </w:rPr>
        <w:t></w:t>
      </w:r>
      <w:r>
        <w:rPr>
          <w:rFonts w:ascii="Arial" w:hAnsi="Arial" w:cs="Arial"/>
          <w:sz w:val="20"/>
          <w:szCs w:val="20"/>
          <w:lang w:val="es-EC"/>
        </w:rPr>
        <w:t>abolición eficaz del trabajo infantil, y</w:t>
      </w:r>
    </w:p>
    <w:p w:rsidR="006E221B" w:rsidRDefault="00387B54" w:rsidP="00387B54">
      <w:pPr>
        <w:rPr>
          <w:rFonts w:ascii="Arial" w:hAnsi="Arial" w:cs="Arial"/>
          <w:sz w:val="20"/>
          <w:szCs w:val="20"/>
          <w:lang w:val="es-EC"/>
        </w:rPr>
      </w:pPr>
      <w:r>
        <w:rPr>
          <w:rFonts w:ascii="Symbol" w:hAnsi="Symbol" w:cs="Symbol"/>
          <w:sz w:val="20"/>
          <w:szCs w:val="20"/>
          <w:lang w:val="es-EC"/>
        </w:rPr>
        <w:t>⎯</w:t>
      </w:r>
      <w:r>
        <w:rPr>
          <w:rFonts w:ascii="Symbol" w:hAnsi="Symbol" w:cs="Symbol"/>
          <w:sz w:val="20"/>
          <w:szCs w:val="20"/>
          <w:lang w:val="es-EC"/>
        </w:rPr>
        <w:t></w:t>
      </w:r>
      <w:r>
        <w:rPr>
          <w:rFonts w:ascii="Arial" w:hAnsi="Arial" w:cs="Arial"/>
          <w:sz w:val="20"/>
          <w:szCs w:val="20"/>
          <w:lang w:val="es-EC"/>
        </w:rPr>
        <w:t>la eliminación de la discriminación en relación con el empleo y la ocupación.</w:t>
      </w:r>
    </w:p>
    <w:p w:rsidR="00387B54" w:rsidRDefault="00387B54" w:rsidP="00387B54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  <w:lang w:val="es-EC"/>
        </w:rPr>
      </w:pPr>
      <w:r>
        <w:rPr>
          <w:rFonts w:ascii="Arial,Bold" w:hAnsi="Arial,Bold" w:cs="Arial,Bold"/>
          <w:b/>
          <w:bCs/>
          <w:sz w:val="20"/>
          <w:szCs w:val="20"/>
          <w:lang w:val="es-EC"/>
        </w:rPr>
        <w:t>6.3.10.3 Acciones y expectativas relacionadas</w:t>
      </w:r>
    </w:p>
    <w:p w:rsidR="00387B54" w:rsidRDefault="00387B54" w:rsidP="00387B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A pesar de que estos derechos están legislados en muchas jurisdicciones, una organización debería</w:t>
      </w:r>
    </w:p>
    <w:p w:rsidR="00387B54" w:rsidRDefault="00387B54" w:rsidP="00387B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asegurarse, de manera independiente, de que aborda los siguientes aspectos:</w:t>
      </w:r>
    </w:p>
    <w:p w:rsidR="00387B54" w:rsidRDefault="00387B54" w:rsidP="00387B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Symbol" w:hAnsi="Symbol" w:cs="Symbol"/>
          <w:sz w:val="20"/>
          <w:szCs w:val="20"/>
          <w:lang w:val="es-EC"/>
        </w:rPr>
        <w:t>⎯</w:t>
      </w:r>
      <w:r>
        <w:rPr>
          <w:rFonts w:ascii="Symbol" w:hAnsi="Symbol" w:cs="Symbol"/>
          <w:sz w:val="20"/>
          <w:szCs w:val="20"/>
          <w:lang w:val="es-EC"/>
        </w:rPr>
        <w:t></w:t>
      </w:r>
      <w:r>
        <w:rPr>
          <w:rFonts w:ascii="Arial,Bold" w:hAnsi="Arial,Bold" w:cs="Arial,Bold"/>
          <w:b/>
          <w:bCs/>
          <w:sz w:val="20"/>
          <w:szCs w:val="20"/>
          <w:lang w:val="es-EC"/>
        </w:rPr>
        <w:t xml:space="preserve">Libertad de asociación y negociación colectiva </w:t>
      </w:r>
      <w:r>
        <w:rPr>
          <w:rFonts w:ascii="Arial" w:hAnsi="Arial" w:cs="Arial"/>
          <w:sz w:val="13"/>
          <w:szCs w:val="13"/>
          <w:lang w:val="es-EC"/>
        </w:rPr>
        <w:t>[62] [103]</w:t>
      </w:r>
      <w:r>
        <w:rPr>
          <w:rFonts w:ascii="Arial" w:hAnsi="Arial" w:cs="Arial"/>
          <w:sz w:val="20"/>
          <w:szCs w:val="20"/>
          <w:lang w:val="es-EC"/>
        </w:rPr>
        <w:t>. Los trabajadores y los empleadores, sin</w:t>
      </w:r>
    </w:p>
    <w:p w:rsidR="00387B54" w:rsidRDefault="00387B54" w:rsidP="00387B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ninguna distinción y sin autorización previa, tienen el derecho de constituir las organizaciones que</w:t>
      </w:r>
    </w:p>
    <w:p w:rsidR="00387B54" w:rsidRDefault="00387B54" w:rsidP="00387B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estimen convenientes, así como el de afiliarse a estas organizaciones, con la sola condición de observar</w:t>
      </w:r>
    </w:p>
    <w:p w:rsidR="00387B54" w:rsidRDefault="00387B54" w:rsidP="00387B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los estatutos de las mismas. Las organizaciones representativas formadas por trabajadores, o a las que</w:t>
      </w:r>
    </w:p>
    <w:p w:rsidR="00387B54" w:rsidRDefault="00387B54" w:rsidP="00387B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se sumen trabajadores, deberían ser reconocidas para los propósitos de la negociación colectiva. Los</w:t>
      </w:r>
    </w:p>
    <w:p w:rsidR="00387B54" w:rsidRDefault="00387B54" w:rsidP="00387B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términos y las condiciones laborales podrían determinarse a través de la negociación colectiva</w:t>
      </w:r>
    </w:p>
    <w:p w:rsidR="00387B54" w:rsidRDefault="00387B54" w:rsidP="00387B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voluntaria, en el caso de que los trabajadores así lo decidan. Los representantes de los trabajadores</w:t>
      </w:r>
    </w:p>
    <w:p w:rsidR="00387B54" w:rsidRDefault="00387B54" w:rsidP="00387B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deberían contar con instalaciones adecuadas que les permitan realizar su trabajo de manera eficaz y</w:t>
      </w:r>
    </w:p>
    <w:p w:rsidR="00387B54" w:rsidRDefault="00387B54" w:rsidP="00387B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desempeñar su rol sin interferencias. Los convenios colectivos deberían incluir disposiciones para la</w:t>
      </w:r>
    </w:p>
    <w:p w:rsidR="00387B54" w:rsidRDefault="00387B54" w:rsidP="00387B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resolución de controversias. A los representantes de los trabajadores se les debería proporcionar la</w:t>
      </w:r>
    </w:p>
    <w:p w:rsidR="00387B54" w:rsidRDefault="00387B54" w:rsidP="00387B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información necesaria para las negociaciones significativas. (Véase el apartado 6.4, para mayor</w:t>
      </w:r>
    </w:p>
    <w:p w:rsidR="00387B54" w:rsidRDefault="00387B54" w:rsidP="00387B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información sobre la libertad de asociación, y sobre cómo la libertad de asociación y la negociación</w:t>
      </w:r>
    </w:p>
    <w:p w:rsidR="00387B54" w:rsidRDefault="00387B54" w:rsidP="00387B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colectiva se relacionan con el diálogo social).</w:t>
      </w:r>
    </w:p>
    <w:p w:rsidR="00387B54" w:rsidRDefault="00387B54" w:rsidP="00387B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Symbol" w:hAnsi="Symbol" w:cs="Symbol"/>
          <w:sz w:val="20"/>
          <w:szCs w:val="20"/>
          <w:lang w:val="es-EC"/>
        </w:rPr>
        <w:t>⎯</w:t>
      </w:r>
      <w:r>
        <w:rPr>
          <w:rFonts w:ascii="Symbol" w:hAnsi="Symbol" w:cs="Symbol"/>
          <w:sz w:val="20"/>
          <w:szCs w:val="20"/>
          <w:lang w:val="es-EC"/>
        </w:rPr>
        <w:t></w:t>
      </w:r>
      <w:r>
        <w:rPr>
          <w:rFonts w:ascii="Arial,Bold" w:hAnsi="Arial,Bold" w:cs="Arial,Bold"/>
          <w:b/>
          <w:bCs/>
          <w:sz w:val="20"/>
          <w:szCs w:val="20"/>
          <w:lang w:val="es-EC"/>
        </w:rPr>
        <w:t xml:space="preserve">Trabajo forzoso </w:t>
      </w:r>
      <w:r>
        <w:rPr>
          <w:rFonts w:ascii="Arial" w:hAnsi="Arial" w:cs="Arial"/>
          <w:sz w:val="13"/>
          <w:szCs w:val="13"/>
          <w:lang w:val="es-EC"/>
        </w:rPr>
        <w:t>[49] [60]</w:t>
      </w:r>
      <w:r>
        <w:rPr>
          <w:rFonts w:ascii="Arial" w:hAnsi="Arial" w:cs="Arial"/>
          <w:sz w:val="20"/>
          <w:szCs w:val="20"/>
          <w:lang w:val="es-EC"/>
        </w:rPr>
        <w:t>. Una organización no debería involucrarse en el uso del trabajo forzoso u</w:t>
      </w:r>
    </w:p>
    <w:p w:rsidR="00387B54" w:rsidRDefault="00387B54" w:rsidP="00387B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obligatorio, ni beneficiarse de él. A ninguna persona se le debería exigir la realización de un trabajo o</w:t>
      </w:r>
    </w:p>
    <w:p w:rsidR="00387B54" w:rsidRDefault="00387B54" w:rsidP="00387B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servicio bajo amenaza de castigo, o su realización de forma no voluntaria. Una organización no debería</w:t>
      </w:r>
    </w:p>
    <w:p w:rsidR="00387B54" w:rsidRDefault="00387B54" w:rsidP="00387B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implicarse en el trabajo forzoso de prisioneros, ni beneficiarse de él, a menos que los prisioneros hayan</w:t>
      </w:r>
    </w:p>
    <w:p w:rsidR="00387B54" w:rsidRDefault="00387B54" w:rsidP="00387B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sido condenados ante un tribunal y que su trabajo esté bajo la supervisión y el control de una autoridad</w:t>
      </w:r>
    </w:p>
    <w:p w:rsidR="00387B54" w:rsidRDefault="00387B54" w:rsidP="00387B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pública. Además, las organizaciones privadas no deberían emplear el trabajo de prisioneros, salvo que</w:t>
      </w:r>
    </w:p>
    <w:p w:rsidR="00387B54" w:rsidRDefault="00387B54" w:rsidP="00387B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se desempeñe de manera voluntaria y que evidencie, entre otros aspectos, condiciones de empleo justas</w:t>
      </w:r>
    </w:p>
    <w:p w:rsidR="00387B54" w:rsidRDefault="00387B54" w:rsidP="00387B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y decentes.</w:t>
      </w:r>
    </w:p>
    <w:p w:rsidR="00387B54" w:rsidRDefault="00387B54" w:rsidP="00387B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Symbol" w:hAnsi="Symbol" w:cs="Symbol"/>
          <w:sz w:val="20"/>
          <w:szCs w:val="20"/>
          <w:lang w:val="es-EC"/>
        </w:rPr>
        <w:t>⎯</w:t>
      </w:r>
      <w:r>
        <w:rPr>
          <w:rFonts w:ascii="Symbol" w:hAnsi="Symbol" w:cs="Symbol"/>
          <w:sz w:val="20"/>
          <w:szCs w:val="20"/>
          <w:lang w:val="es-EC"/>
        </w:rPr>
        <w:t></w:t>
      </w:r>
      <w:r>
        <w:rPr>
          <w:rFonts w:ascii="Arial,Bold" w:hAnsi="Arial,Bold" w:cs="Arial,Bold"/>
          <w:b/>
          <w:bCs/>
          <w:sz w:val="20"/>
          <w:szCs w:val="20"/>
          <w:lang w:val="es-EC"/>
        </w:rPr>
        <w:t xml:space="preserve">Igualdad de oportunidades y no - discriminación </w:t>
      </w:r>
      <w:r>
        <w:rPr>
          <w:rFonts w:ascii="Arial" w:hAnsi="Arial" w:cs="Arial"/>
          <w:sz w:val="13"/>
          <w:szCs w:val="13"/>
          <w:lang w:val="es-EC"/>
        </w:rPr>
        <w:t>[55] [57] [58]</w:t>
      </w:r>
      <w:r>
        <w:rPr>
          <w:rFonts w:ascii="Arial" w:hAnsi="Arial" w:cs="Arial"/>
          <w:sz w:val="20"/>
          <w:szCs w:val="20"/>
          <w:lang w:val="es-EC"/>
        </w:rPr>
        <w:t>. Una organización debería confirmar que</w:t>
      </w:r>
    </w:p>
    <w:p w:rsidR="00387B54" w:rsidRDefault="00387B54" w:rsidP="00387B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sus políticas de empleo están libres de discriminación por razón de raza, color, género, religión,</w:t>
      </w:r>
    </w:p>
    <w:p w:rsidR="00387B54" w:rsidRDefault="00387B54" w:rsidP="00387B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nacionalidad, origen social, opinión política, edad o discapacidad. Los motivos prohibidos emergentes</w:t>
      </w:r>
    </w:p>
    <w:p w:rsidR="00387B54" w:rsidRDefault="00387B54" w:rsidP="00387B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también incluyen el estado civil o situación familiar, las relaciones personales, el estado de salud, ser</w:t>
      </w:r>
    </w:p>
    <w:p w:rsidR="00387B54" w:rsidRDefault="00387B54" w:rsidP="00387B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portador o padecer VIH/SIDA. Éstos están alineados con el principio general según el cual las políticas y</w:t>
      </w:r>
    </w:p>
    <w:p w:rsidR="00387B54" w:rsidRDefault="00387B54" w:rsidP="00387B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prácticas de contratación, la remuneración, las condiciones laborales, el acceso a la formación y a la</w:t>
      </w:r>
    </w:p>
    <w:p w:rsidR="00387B54" w:rsidRDefault="00387B54" w:rsidP="00387B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promoción, y la finalización del empleo deberían estar basadas únicamente en las exigencias del trabajo.</w:t>
      </w:r>
    </w:p>
    <w:p w:rsidR="00387B54" w:rsidRDefault="00387B54" w:rsidP="00387B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Las organizaciones deberían también dar los pasos necesarios para prevenir el acoso en el lugar de</w:t>
      </w:r>
    </w:p>
    <w:p w:rsidR="00387B54" w:rsidRDefault="00387B54" w:rsidP="00387B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trabajo de la siguiente manera:</w:t>
      </w:r>
    </w:p>
    <w:p w:rsidR="00387B54" w:rsidRDefault="00387B54" w:rsidP="00387B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Symbol" w:hAnsi="Symbol" w:cs="Symbol"/>
          <w:sz w:val="20"/>
          <w:szCs w:val="20"/>
          <w:lang w:val="es-EC"/>
        </w:rPr>
        <w:t>⎯</w:t>
      </w:r>
      <w:r>
        <w:rPr>
          <w:rFonts w:ascii="Symbol" w:hAnsi="Symbol" w:cs="Symbol"/>
          <w:sz w:val="20"/>
          <w:szCs w:val="20"/>
          <w:lang w:val="es-EC"/>
        </w:rPr>
        <w:t></w:t>
      </w:r>
      <w:r>
        <w:rPr>
          <w:rFonts w:ascii="Arial" w:hAnsi="Arial" w:cs="Arial"/>
          <w:sz w:val="20"/>
          <w:szCs w:val="20"/>
          <w:lang w:val="es-EC"/>
        </w:rPr>
        <w:t>evaluando periódicamente el impacto de sus políticas y actividades en la promoción de la igualdad</w:t>
      </w:r>
    </w:p>
    <w:p w:rsidR="00387B54" w:rsidRDefault="00387B54" w:rsidP="00387B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de oportunidades y la no–discriminación;</w:t>
      </w:r>
    </w:p>
    <w:p w:rsidR="00387B54" w:rsidRDefault="00387B54" w:rsidP="00387B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Symbol" w:hAnsi="Symbol" w:cs="Symbol"/>
          <w:sz w:val="20"/>
          <w:szCs w:val="20"/>
          <w:lang w:val="es-EC"/>
        </w:rPr>
        <w:t>⎯</w:t>
      </w:r>
      <w:r>
        <w:rPr>
          <w:rFonts w:ascii="Symbol" w:hAnsi="Symbol" w:cs="Symbol"/>
          <w:sz w:val="20"/>
          <w:szCs w:val="20"/>
          <w:lang w:val="es-EC"/>
        </w:rPr>
        <w:t></w:t>
      </w:r>
      <w:r>
        <w:rPr>
          <w:rFonts w:ascii="Arial" w:hAnsi="Arial" w:cs="Arial"/>
          <w:sz w:val="20"/>
          <w:szCs w:val="20"/>
          <w:lang w:val="es-EC"/>
        </w:rPr>
        <w:t>tomando acciones positivas para proporcionar protección y permitir el ascenso a grupos vulnerables;</w:t>
      </w:r>
    </w:p>
    <w:p w:rsidR="00387B54" w:rsidRDefault="00387B54" w:rsidP="00387B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esto podría incluir establecer lugares de trabajo para personas con discapacidad para ayudarlos a</w:t>
      </w:r>
    </w:p>
    <w:p w:rsidR="00387B54" w:rsidRDefault="00387B54" w:rsidP="00387B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ganarse la vida bajo condiciones adecuadas, y establecer y participar en programas que aborden</w:t>
      </w:r>
    </w:p>
    <w:p w:rsidR="00387B54" w:rsidRDefault="00387B54" w:rsidP="00387B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asuntos, tales como la promoción del trabajo para trabajadores jóvenes y mayores, la igualdad de</w:t>
      </w:r>
    </w:p>
    <w:p w:rsidR="00387B54" w:rsidRDefault="00387B54" w:rsidP="00387B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oportunidades laborales para las mujeres, y la representación más equilibrada de las mujeres en</w:t>
      </w:r>
    </w:p>
    <w:p w:rsidR="00387B54" w:rsidRDefault="00387B54" w:rsidP="00387B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cargos directivos.</w:t>
      </w:r>
    </w:p>
    <w:p w:rsidR="00387B54" w:rsidRDefault="00387B54" w:rsidP="00387B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Symbol" w:hAnsi="Symbol" w:cs="Symbol"/>
          <w:sz w:val="20"/>
          <w:szCs w:val="20"/>
          <w:lang w:val="es-EC"/>
        </w:rPr>
        <w:lastRenderedPageBreak/>
        <w:t>⎯</w:t>
      </w:r>
      <w:r>
        <w:rPr>
          <w:rFonts w:ascii="Symbol" w:hAnsi="Symbol" w:cs="Symbol"/>
          <w:sz w:val="20"/>
          <w:szCs w:val="20"/>
          <w:lang w:val="es-EC"/>
        </w:rPr>
        <w:t></w:t>
      </w:r>
      <w:r>
        <w:rPr>
          <w:rFonts w:ascii="Arial,Bold" w:hAnsi="Arial,Bold" w:cs="Arial,Bold"/>
          <w:b/>
          <w:bCs/>
          <w:sz w:val="20"/>
          <w:szCs w:val="20"/>
          <w:lang w:val="es-EC"/>
        </w:rPr>
        <w:t xml:space="preserve">Trabajo infantil </w:t>
      </w:r>
      <w:r>
        <w:rPr>
          <w:rFonts w:ascii="Arial" w:hAnsi="Arial" w:cs="Arial"/>
          <w:sz w:val="13"/>
          <w:szCs w:val="13"/>
          <w:lang w:val="es-EC"/>
        </w:rPr>
        <w:t>[81] [82] [116] [117]</w:t>
      </w:r>
      <w:r>
        <w:rPr>
          <w:rFonts w:ascii="Arial" w:hAnsi="Arial" w:cs="Arial"/>
          <w:sz w:val="20"/>
          <w:szCs w:val="20"/>
          <w:lang w:val="es-EC"/>
        </w:rPr>
        <w:t>. La edad mínima para trabajar se determina mediante instrumentos</w:t>
      </w:r>
    </w:p>
    <w:p w:rsidR="00387B54" w:rsidRDefault="00387B54" w:rsidP="00387B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internacionales (véase el recuadro 7). Las organizaciones no deberían involucrarse en el uso del trabajo</w:t>
      </w:r>
    </w:p>
    <w:p w:rsidR="00387B54" w:rsidRDefault="00387B54" w:rsidP="00387B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infantil o beneficiarse del mismo. Si una organización emplea trabajo infantil en sus operaciones o en su</w:t>
      </w:r>
    </w:p>
    <w:p w:rsidR="00387B54" w:rsidRDefault="00387B54" w:rsidP="00387B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esfera de influencia, debería, en la medida de lo posible, asegurarse, no sólo de que los niños sean</w:t>
      </w:r>
    </w:p>
    <w:p w:rsidR="00387B54" w:rsidRDefault="00387B54" w:rsidP="00387B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retirados del trabajo, sino también de que se les proporcionen alternativas adecuadas, particularmente</w:t>
      </w:r>
    </w:p>
    <w:p w:rsidR="00387B54" w:rsidRDefault="00387B54" w:rsidP="00387B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de educación. No se considera trabajo infantil el trabajo ligero que no perjudica al niño, o que no</w:t>
      </w:r>
    </w:p>
    <w:p w:rsidR="00387B54" w:rsidRDefault="00387B54" w:rsidP="00387B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interfiere en su asistencia al colegio o en otras actividades necesarias para el completo desarrollo de los</w:t>
      </w:r>
    </w:p>
    <w:p w:rsidR="00387B54" w:rsidRDefault="00387B54" w:rsidP="00387B54">
      <w:pPr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niños (tales como las actividades recreativas).</w:t>
      </w:r>
    </w:p>
    <w:p w:rsidR="00387B54" w:rsidRDefault="00387B54" w:rsidP="00387B54">
      <w:pPr>
        <w:rPr>
          <w:rFonts w:ascii="Arial" w:hAnsi="Arial" w:cs="Arial"/>
          <w:sz w:val="20"/>
          <w:szCs w:val="20"/>
          <w:lang w:val="es-EC"/>
        </w:rPr>
      </w:pPr>
      <w:r w:rsidRPr="00387B54">
        <w:rPr>
          <w:rFonts w:ascii="Arial" w:hAnsi="Arial" w:cs="Arial"/>
          <w:noProof/>
          <w:sz w:val="20"/>
          <w:szCs w:val="20"/>
          <w:lang w:val="es-EC" w:eastAsia="es-EC"/>
        </w:rPr>
        <w:drawing>
          <wp:inline distT="0" distB="0" distL="0" distR="0">
            <wp:extent cx="4995545" cy="636714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5545" cy="636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87B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B54"/>
    <w:rsid w:val="00387B54"/>
    <w:rsid w:val="006E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6DF3A4A"/>
  <w15:chartTrackingRefBased/>
  <w15:docId w15:val="{B10B3E0A-CB8B-4490-9AFC-2FB11AC13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814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Deloitte Touche Tohmatsu Services, Inc.</Company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Pozo, Irma</dc:creator>
  <cp:keywords/>
  <dc:description/>
  <cp:lastModifiedBy>Pozo, Irma</cp:lastModifiedBy>
  <cp:revision>1</cp:revision>
  <dcterms:created xsi:type="dcterms:W3CDTF">2020-11-09T02:52:00Z</dcterms:created>
  <dcterms:modified xsi:type="dcterms:W3CDTF">2020-11-09T02:53:00Z</dcterms:modified>
</cp:coreProperties>
</file>