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28A83" w14:textId="442D4E64" w:rsidR="00FC009A" w:rsidRPr="00FC009A" w:rsidRDefault="00FC009A" w:rsidP="00FC009A">
      <w:pPr>
        <w:jc w:val="both"/>
        <w:rPr>
          <w:rFonts w:ascii="Arial" w:hAnsi="Arial" w:cs="Arial"/>
          <w:b/>
          <w:sz w:val="28"/>
        </w:rPr>
      </w:pPr>
      <w:r w:rsidRPr="00FC009A">
        <w:rPr>
          <w:rFonts w:ascii="Arial" w:hAnsi="Arial" w:cs="Arial"/>
          <w:b/>
          <w:sz w:val="28"/>
        </w:rPr>
        <w:t>Restricciones inherentes:</w:t>
      </w:r>
    </w:p>
    <w:p w14:paraId="25E1E4F0" w14:textId="19251C23" w:rsidR="003613F1" w:rsidRDefault="00FC009A" w:rsidP="00FC009A">
      <w:pPr>
        <w:jc w:val="both"/>
        <w:rPr>
          <w:rFonts w:ascii="Arial" w:hAnsi="Arial" w:cs="Arial"/>
        </w:rPr>
      </w:pPr>
      <w:r w:rsidRPr="00FC009A">
        <w:rPr>
          <w:rFonts w:ascii="Arial" w:hAnsi="Arial" w:cs="Arial"/>
        </w:rPr>
        <w:t>“</w:t>
      </w:r>
      <w:r w:rsidRPr="00FC009A">
        <w:rPr>
          <w:rFonts w:ascii="Arial" w:hAnsi="Arial" w:cs="Arial"/>
        </w:rPr>
        <w:t>Restricciones que son inherentes al modelo de datos y que reciben el nombre de restricciones implícitas o inherentes basadas en el modelo.</w:t>
      </w:r>
      <w:r w:rsidRPr="00FC009A">
        <w:rPr>
          <w:rFonts w:ascii="Arial" w:hAnsi="Arial" w:cs="Arial"/>
        </w:rPr>
        <w:t>”</w:t>
      </w:r>
    </w:p>
    <w:p w14:paraId="4DFABABB" w14:textId="4F3816A0" w:rsidR="00FC009A" w:rsidRPr="00267ADF" w:rsidRDefault="00FC009A" w:rsidP="00FC009A">
      <w:pPr>
        <w:jc w:val="both"/>
        <w:rPr>
          <w:rFonts w:ascii="Arial" w:hAnsi="Arial" w:cs="Arial"/>
        </w:rPr>
      </w:pPr>
      <w:r w:rsidRPr="00267ADF">
        <w:rPr>
          <w:rFonts w:ascii="Arial" w:hAnsi="Arial" w:cs="Arial"/>
          <w:noProof/>
        </w:rPr>
        <w:t>(Elmasri &amp; Navathe, 2007</w:t>
      </w:r>
      <w:r>
        <w:rPr>
          <w:rFonts w:ascii="Arial" w:hAnsi="Arial" w:cs="Arial"/>
          <w:noProof/>
        </w:rPr>
        <w:t xml:space="preserve">, pág. </w:t>
      </w:r>
      <w:r>
        <w:rPr>
          <w:rFonts w:ascii="Arial" w:hAnsi="Arial" w:cs="Arial"/>
          <w:noProof/>
        </w:rPr>
        <w:t>130</w:t>
      </w:r>
      <w:bookmarkStart w:id="0" w:name="_GoBack"/>
      <w:bookmarkEnd w:id="0"/>
      <w:r w:rsidRPr="00267ADF">
        <w:rPr>
          <w:rFonts w:ascii="Arial" w:hAnsi="Arial" w:cs="Arial"/>
          <w:noProof/>
        </w:rPr>
        <w:t>)</w:t>
      </w:r>
    </w:p>
    <w:p w14:paraId="3FB51AF8" w14:textId="77777777" w:rsidR="00FC009A" w:rsidRPr="00FC009A" w:rsidRDefault="00FC009A" w:rsidP="00FC009A">
      <w:pPr>
        <w:jc w:val="both"/>
        <w:rPr>
          <w:rFonts w:ascii="Arial" w:hAnsi="Arial" w:cs="Arial"/>
        </w:rPr>
      </w:pPr>
    </w:p>
    <w:sectPr w:rsidR="00FC009A" w:rsidRPr="00FC00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E4"/>
    <w:rsid w:val="001754E4"/>
    <w:rsid w:val="003613F1"/>
    <w:rsid w:val="00FC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1CF12"/>
  <w15:chartTrackingRefBased/>
  <w15:docId w15:val="{DF2792EA-0DC9-4AB2-ADC7-A5F0F3E2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173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Morales Gutierrez</dc:creator>
  <cp:keywords/>
  <dc:description/>
  <cp:lastModifiedBy>Victoria Morales Gutierrez</cp:lastModifiedBy>
  <cp:revision>2</cp:revision>
  <dcterms:created xsi:type="dcterms:W3CDTF">2019-03-21T18:55:00Z</dcterms:created>
  <dcterms:modified xsi:type="dcterms:W3CDTF">2019-03-21T18:56:00Z</dcterms:modified>
</cp:coreProperties>
</file>