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AC" w:rsidRPr="00C86DAC" w:rsidRDefault="00C86DAC" w:rsidP="00C86DAC">
      <w:pPr>
        <w:jc w:val="both"/>
        <w:rPr>
          <w:rFonts w:ascii="Arial" w:hAnsi="Arial" w:cs="Arial"/>
          <w:b/>
          <w:sz w:val="24"/>
        </w:rPr>
      </w:pPr>
      <w:r w:rsidRPr="00C86DAC">
        <w:rPr>
          <w:rFonts w:ascii="Arial" w:hAnsi="Arial" w:cs="Arial"/>
          <w:b/>
          <w:sz w:val="24"/>
        </w:rPr>
        <w:t>BIOMAS TERRESTRES</w:t>
      </w:r>
    </w:p>
    <w:p w:rsidR="00C86DAC" w:rsidRPr="00C86DAC" w:rsidRDefault="00C86DAC" w:rsidP="00C86DAC">
      <w:pPr>
        <w:jc w:val="both"/>
        <w:rPr>
          <w:rFonts w:ascii="Arial" w:hAnsi="Arial" w:cs="Arial"/>
          <w:sz w:val="24"/>
        </w:rPr>
      </w:pPr>
      <w:r w:rsidRPr="00C86DAC">
        <w:rPr>
          <w:rFonts w:ascii="Arial" w:hAnsi="Arial" w:cs="Arial"/>
          <w:sz w:val="24"/>
        </w:rPr>
        <w:t>Se llama así a los grandes ecosistemas terrestres, fácilmente distinguibles por el aspecto de sus comunidades porque cada uno tiene un tipo de vegetación muy característico (hierba, árboles perennifolios, caducifolios, matorral, etc.).</w:t>
      </w:r>
    </w:p>
    <w:p w:rsidR="00C86DAC" w:rsidRPr="00C86DAC" w:rsidRDefault="00C86DAC" w:rsidP="00C86DAC">
      <w:pPr>
        <w:jc w:val="center"/>
        <w:rPr>
          <w:rFonts w:ascii="Arial" w:hAnsi="Arial" w:cs="Arial"/>
          <w:sz w:val="24"/>
        </w:rPr>
      </w:pPr>
      <w:r w:rsidRPr="00C86DAC">
        <w:rPr>
          <w:rFonts w:ascii="Arial" w:hAnsi="Arial" w:cs="Arial"/>
          <w:sz w:val="24"/>
        </w:rPr>
        <w:drawing>
          <wp:inline distT="0" distB="0" distL="0" distR="0">
            <wp:extent cx="3648973" cy="2955025"/>
            <wp:effectExtent l="0" t="0" r="8890" b="0"/>
            <wp:docPr id="2" name="Imagen 2" descr="Figura 5-4 &gt; Ecosistemas terres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 5-4 &gt; Ecosistemas terrest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112" cy="295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AC" w:rsidRPr="00C86DAC" w:rsidRDefault="00C86DAC" w:rsidP="00C86DAC">
      <w:pPr>
        <w:jc w:val="both"/>
        <w:rPr>
          <w:rFonts w:ascii="Arial" w:hAnsi="Arial" w:cs="Arial"/>
          <w:sz w:val="24"/>
        </w:rPr>
      </w:pPr>
      <w:r w:rsidRPr="00C86DAC">
        <w:rPr>
          <w:rFonts w:ascii="Arial" w:hAnsi="Arial" w:cs="Arial"/>
          <w:sz w:val="24"/>
        </w:rPr>
        <w:t>Hay unos pocos biomas principales cuya localización está estrechamente relacionada con la temperatura y las precipitaciones medias anuales en su zona correspondiente.</w:t>
      </w:r>
    </w:p>
    <w:p w:rsidR="00C86DAC" w:rsidRPr="00C86DAC" w:rsidRDefault="00C86DAC" w:rsidP="00C86DAC">
      <w:pPr>
        <w:jc w:val="center"/>
        <w:rPr>
          <w:rFonts w:ascii="Arial" w:hAnsi="Arial" w:cs="Arial"/>
          <w:sz w:val="24"/>
        </w:rPr>
      </w:pPr>
      <w:r w:rsidRPr="00C86DAC">
        <w:rPr>
          <w:rFonts w:ascii="Arial" w:hAnsi="Arial" w:cs="Arial"/>
          <w:sz w:val="24"/>
        </w:rPr>
        <w:drawing>
          <wp:inline distT="0" distB="0" distL="0" distR="0">
            <wp:extent cx="4114800" cy="2606768"/>
            <wp:effectExtent l="0" t="0" r="0" b="3175"/>
            <wp:docPr id="1" name="Imagen 1" descr="Figura 5-5 &gt; Principales b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a 5-5 &gt; Principales bio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143" cy="260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0D53" w:rsidRDefault="00C86DAC"/>
    <w:sectPr w:rsidR="00B40D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AC"/>
    <w:rsid w:val="001F0447"/>
    <w:rsid w:val="00AB0F3F"/>
    <w:rsid w:val="00C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DACC3-C71A-4351-A7E4-666F757B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Morales Santiago</dc:creator>
  <cp:keywords/>
  <dc:description/>
  <cp:lastModifiedBy>Claudia Morales Santiago</cp:lastModifiedBy>
  <cp:revision>1</cp:revision>
  <dcterms:created xsi:type="dcterms:W3CDTF">2019-03-06T20:12:00Z</dcterms:created>
  <dcterms:modified xsi:type="dcterms:W3CDTF">2019-03-06T20:17:00Z</dcterms:modified>
</cp:coreProperties>
</file>