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3C5" w:rsidRPr="001D53C5" w:rsidRDefault="001D53C5" w:rsidP="001D53C5">
      <w:pPr>
        <w:shd w:val="clear" w:color="auto" w:fill="FFFFFF"/>
        <w:spacing w:before="450" w:after="300" w:line="570" w:lineRule="atLeast"/>
        <w:jc w:val="center"/>
        <w:outlineLvl w:val="1"/>
        <w:rPr>
          <w:rFonts w:ascii="Arial Black" w:eastAsia="Times New Roman" w:hAnsi="Arial Black" w:cs="Arial"/>
          <w:color w:val="111111"/>
          <w:sz w:val="28"/>
          <w:szCs w:val="28"/>
          <w:lang w:eastAsia="es-MX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1D53C5">
        <w:rPr>
          <w:rFonts w:ascii="Arial Black" w:eastAsia="Times New Roman" w:hAnsi="Arial Black" w:cs="Arial"/>
          <w:bCs/>
          <w:color w:val="111111"/>
          <w:sz w:val="28"/>
          <w:szCs w:val="28"/>
          <w:lang w:eastAsia="es-MX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Factores bióticos</w:t>
      </w:r>
    </w:p>
    <w:p w:rsidR="001D53C5" w:rsidRPr="001D53C5" w:rsidRDefault="001D53C5" w:rsidP="001D53C5">
      <w:pPr>
        <w:shd w:val="clear" w:color="auto" w:fill="FFFFFF"/>
        <w:spacing w:after="390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1D53C5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La predicción y un mapeo real de las distribuciones de especies, es fundamental para la </w:t>
      </w:r>
      <w:hyperlink r:id="rId4" w:tgtFrame="_blank" w:history="1">
        <w:r w:rsidRPr="001D53C5">
          <w:rPr>
            <w:rFonts w:ascii="Arial" w:eastAsia="Times New Roman" w:hAnsi="Arial" w:cs="Arial"/>
            <w:color w:val="F42F42"/>
            <w:sz w:val="24"/>
            <w:szCs w:val="24"/>
            <w:lang w:eastAsia="es-MX"/>
          </w:rPr>
          <w:t>conservación de la biodiversidad</w:t>
        </w:r>
      </w:hyperlink>
      <w:r w:rsidRPr="001D53C5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y los paisajes, así que para comprender el rango y la abundancia de especies, es necesarios estudiar la relación y qué son los </w:t>
      </w:r>
      <w:r w:rsidRPr="001D53C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factores bióticos</w:t>
      </w:r>
      <w:r w:rsidRPr="001D53C5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(</w:t>
      </w:r>
      <w:r w:rsidRPr="001D53C5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MX"/>
        </w:rPr>
        <w:t>Organismos vivos; animales, las plantas y los microorganismos</w:t>
      </w:r>
      <w:r w:rsidRPr="001D53C5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) y abióticos (Organismos no vivos).</w:t>
      </w:r>
    </w:p>
    <w:p w:rsidR="001D53C5" w:rsidRPr="001D53C5" w:rsidRDefault="001D53C5" w:rsidP="001D53C5">
      <w:pPr>
        <w:shd w:val="clear" w:color="auto" w:fill="FFFFFF"/>
        <w:spacing w:after="390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1D53C5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Por la dificultad de la temática para entender el concepto de </w:t>
      </w:r>
      <w:r w:rsidRPr="001D53C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biótico </w:t>
      </w:r>
      <w:r w:rsidRPr="001D53C5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en el </w:t>
      </w:r>
      <w:r w:rsidRPr="001D53C5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MX"/>
        </w:rPr>
        <w:t>campo de la biología</w:t>
      </w:r>
      <w:r w:rsidRPr="001D53C5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, intentamos siempre añadir un esquema para situarnos dentro de la complejidad que supone estudiar la biodiversidad y los ecosistemas</w:t>
      </w:r>
      <w:bookmarkStart w:id="0" w:name="_GoBack"/>
      <w:bookmarkEnd w:id="0"/>
    </w:p>
    <w:p w:rsidR="006C0B9F" w:rsidRDefault="001D53C5"/>
    <w:sectPr w:rsidR="006C0B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C5"/>
    <w:rsid w:val="001D53C5"/>
    <w:rsid w:val="006C5322"/>
    <w:rsid w:val="006C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9571A-44E8-4D61-B480-1E39B03E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D5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D53C5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Textoennegrita">
    <w:name w:val="Strong"/>
    <w:basedOn w:val="Fuentedeprrafopredeter"/>
    <w:uiPriority w:val="22"/>
    <w:qFormat/>
    <w:rsid w:val="001D53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D53C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1D5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osistemas.ovacen.com/biodiversida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583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Gadiel Castillejos</dc:creator>
  <cp:keywords/>
  <dc:description/>
  <cp:lastModifiedBy>Gadiel Castillejos</cp:lastModifiedBy>
  <cp:revision>2</cp:revision>
  <dcterms:created xsi:type="dcterms:W3CDTF">2019-03-02T01:46:00Z</dcterms:created>
  <dcterms:modified xsi:type="dcterms:W3CDTF">2019-03-02T01:47:00Z</dcterms:modified>
</cp:coreProperties>
</file>