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6BD" w:rsidRDefault="00AA5783" w:rsidP="00AA5783">
      <w:pPr>
        <w:jc w:val="center"/>
        <w:rPr>
          <w:sz w:val="40"/>
          <w:szCs w:val="40"/>
        </w:rPr>
      </w:pPr>
      <w:r w:rsidRPr="00AA5783">
        <w:rPr>
          <w:sz w:val="40"/>
          <w:szCs w:val="40"/>
        </w:rPr>
        <w:t>NUBES HIBRIDAS</w:t>
      </w:r>
    </w:p>
    <w:p w:rsidR="00AA5783" w:rsidRPr="00AA5783" w:rsidRDefault="00AA5783" w:rsidP="00AA5783">
      <w:pPr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</w:pPr>
      <w:r w:rsidRPr="00AA5783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Una nube híbrida es una combinación de uno o más entornos de nube </w:t>
      </w:r>
      <w:hyperlink r:id="rId4" w:history="1">
        <w:r w:rsidRPr="00AA5783">
          <w:rPr>
            <w:rStyle w:val="Hipervnculo"/>
            <w:rFonts w:ascii="Helvetica" w:hAnsi="Helvetica" w:cs="Helvetica"/>
            <w:color w:val="000000" w:themeColor="text1"/>
            <w:sz w:val="24"/>
            <w:szCs w:val="24"/>
            <w:u w:val="none"/>
            <w:shd w:val="clear" w:color="auto" w:fill="FFFFFF"/>
          </w:rPr>
          <w:t>pública</w:t>
        </w:r>
      </w:hyperlink>
      <w:r w:rsidRPr="00AA5783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y </w:t>
      </w:r>
      <w:hyperlink r:id="rId5" w:history="1">
        <w:r w:rsidRPr="00AA5783">
          <w:rPr>
            <w:rStyle w:val="Hipervnculo"/>
            <w:rFonts w:ascii="Helvetica" w:hAnsi="Helvetica" w:cs="Helvetica"/>
            <w:color w:val="000000" w:themeColor="text1"/>
            <w:sz w:val="24"/>
            <w:szCs w:val="24"/>
            <w:u w:val="none"/>
            <w:shd w:val="clear" w:color="auto" w:fill="FFFFFF"/>
          </w:rPr>
          <w:t>privada</w:t>
        </w:r>
      </w:hyperlink>
      <w:r w:rsidRPr="00AA5783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. Es un conjunto de recursos virtuales —desarrollados a partir de hardware que es propiedad de una empresa de terceros y que es administrado por ella, y de hardware que pertenece a la empresa que utiliza la nube— orquestados por software de administración y automatización que permite que los usuarios puedan acceder a los recursos a pedido a través de los portales de autoservicio que reciben el soporte del escalado automático y de la asignación dinámica de recursos.</w:t>
      </w:r>
    </w:p>
    <w:p w:rsidR="00AA5783" w:rsidRPr="00AA5783" w:rsidRDefault="00AA5783" w:rsidP="00AA5783">
      <w:pPr>
        <w:shd w:val="clear" w:color="auto" w:fill="FFFFFF"/>
        <w:spacing w:after="0" w:line="330" w:lineRule="atLeast"/>
        <w:jc w:val="both"/>
        <w:textAlignment w:val="baseline"/>
        <w:outlineLvl w:val="3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es-MX"/>
        </w:rPr>
      </w:pPr>
      <w:r w:rsidRPr="00AA5783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Ventajas de estar en la “nube híbrida”</w:t>
      </w:r>
    </w:p>
    <w:p w:rsidR="00AA5783" w:rsidRPr="00AA5783" w:rsidRDefault="00AA5783" w:rsidP="00AA578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Según la encuesta realizada por </w:t>
      </w:r>
      <w:proofErr w:type="spellStart"/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Avana</w:t>
      </w:r>
      <w:proofErr w:type="spellEnd"/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, </w:t>
      </w:r>
      <w:r w:rsidRPr="00AA5783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compañías de todos los tamaños creen que más de la mitad de sus aplicaciones estarán funcionando en </w:t>
      </w:r>
      <w:proofErr w:type="spellStart"/>
      <w:r w:rsidRPr="00AA5783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cloud</w:t>
      </w:r>
      <w:proofErr w:type="spellEnd"/>
      <w:r w:rsidRPr="00AA5783">
        <w:rPr>
          <w:rFonts w:ascii="inherit" w:eastAsia="Times New Roman" w:hAnsi="inherit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 híbrido en un plazo medio de tres años. </w:t>
      </w: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Examinemos las ventajas de la adopción por las empresas de la nube híbrida.</w:t>
      </w:r>
    </w:p>
    <w:p w:rsidR="00AA5783" w:rsidRDefault="00AA5783" w:rsidP="00AA578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– Inversión inicial más moderada</w:t>
      </w:r>
    </w:p>
    <w:p w:rsidR="00AA5783" w:rsidRPr="00AA5783" w:rsidRDefault="00AA5783" w:rsidP="00AA578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– Contar con </w:t>
      </w:r>
      <w:proofErr w:type="spellStart"/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fldChar w:fldCharType="begin"/>
      </w: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instrText xml:space="preserve"> HYPERLINK "http://www.xatakaon.com/almacenamiento-en-la-nube/cuando-hablamos-de-la-nube-que-es-iaas-paas-saas" \o "iaas, saas, paas" \t "_blank" </w:instrText>
      </w: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fldChar w:fldCharType="separate"/>
      </w:r>
      <w:r w:rsidRPr="00AA578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MX"/>
        </w:rPr>
        <w:t>SaaS</w:t>
      </w:r>
      <w:proofErr w:type="spellEnd"/>
      <w:r w:rsidRPr="00AA578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, </w:t>
      </w:r>
      <w:proofErr w:type="spellStart"/>
      <w:r w:rsidRPr="00AA578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MX"/>
        </w:rPr>
        <w:t>PaaS</w:t>
      </w:r>
      <w:proofErr w:type="spellEnd"/>
      <w:r w:rsidRPr="00AA578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 o </w:t>
      </w:r>
      <w:proofErr w:type="spellStart"/>
      <w:r w:rsidRPr="00AA578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MX"/>
        </w:rPr>
        <w:t>IaaS</w:t>
      </w:r>
      <w:proofErr w:type="spellEnd"/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fldChar w:fldCharType="end"/>
      </w: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bajo demanda.</w:t>
      </w:r>
    </w:p>
    <w:p w:rsidR="00AA5783" w:rsidRPr="00AA5783" w:rsidRDefault="00AA5783" w:rsidP="00AA578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– Posibilidad de escalar la plataforma todo lo que se quiera sin invertir en infraestructura</w:t>
      </w:r>
    </w:p>
    <w:p w:rsidR="00AA5783" w:rsidRPr="00AA5783" w:rsidRDefault="00AA5783" w:rsidP="00AA578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– Los administradores de TI pueden decidir qué datos y aplicaciones son más idóneas para la nube privada y cuáles para la nube pública.</w:t>
      </w:r>
    </w:p>
    <w:p w:rsidR="00AA5783" w:rsidRPr="00AA5783" w:rsidRDefault="00AA5783" w:rsidP="00AA578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– Se minimiza el exceso de capacidad de recursos.</w:t>
      </w:r>
    </w:p>
    <w:p w:rsidR="00AA5783" w:rsidRPr="00AA5783" w:rsidRDefault="00AA5783" w:rsidP="00AA5783">
      <w:pPr>
        <w:shd w:val="clear" w:color="auto" w:fill="FFFFFF"/>
        <w:spacing w:after="0" w:line="330" w:lineRule="atLeast"/>
        <w:jc w:val="both"/>
        <w:textAlignment w:val="baseline"/>
        <w:outlineLvl w:val="3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es-MX"/>
        </w:rPr>
      </w:pPr>
      <w:r w:rsidRPr="00AA5783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Desventajas de estar en la “nube híbrida”</w:t>
      </w:r>
    </w:p>
    <w:p w:rsidR="00AA5783" w:rsidRPr="00AA5783" w:rsidRDefault="00AA5783" w:rsidP="00AA578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– La confiabilidad de los servicios depende de la capacidad  tecnológica y financiera de los proveedores de servicios en nube.</w:t>
      </w:r>
    </w:p>
    <w:p w:rsidR="00AA5783" w:rsidRPr="00AA5783" w:rsidRDefault="00AA5783" w:rsidP="00AA578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– La información de la empresa debe recorrer diferentes nodos para llegar a su destino, cada uno de ellos </w:t>
      </w:r>
      <w:proofErr w:type="gramStart"/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( y</w:t>
      </w:r>
      <w:proofErr w:type="gramEnd"/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sus canales) son un foco de inseguridad.</w:t>
      </w:r>
    </w:p>
    <w:p w:rsidR="00AA5783" w:rsidRPr="00AA5783" w:rsidRDefault="00AA5783" w:rsidP="00AA578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AA5783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– La centralización de las aplicaciones y el almacenamiento de los datos origina una interdependencia de los proveedores de servicios.</w:t>
      </w:r>
    </w:p>
    <w:p w:rsidR="00AA5783" w:rsidRPr="00AA5783" w:rsidRDefault="00AA5783" w:rsidP="00AA5783">
      <w:pPr>
        <w:rPr>
          <w:color w:val="000000" w:themeColor="text1"/>
          <w:sz w:val="40"/>
          <w:szCs w:val="40"/>
        </w:rPr>
      </w:pPr>
      <w:r>
        <w:rPr>
          <w:noProof/>
          <w:lang w:eastAsia="es-MX"/>
        </w:rPr>
        <w:drawing>
          <wp:inline distT="0" distB="0" distL="0" distR="0" wp14:anchorId="0DE7CE77" wp14:editId="11E20D47">
            <wp:extent cx="3636645" cy="1266825"/>
            <wp:effectExtent l="0" t="0" r="1905" b="9525"/>
            <wp:docPr id="1" name="Imagen 1" descr="Resultado de imagen para nubes hibri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ubes hibrid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89" cy="127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5783" w:rsidRPr="00AA57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83"/>
    <w:rsid w:val="002D06BD"/>
    <w:rsid w:val="00AA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B1AEE-7EFB-48EE-9F86-4D2D8856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A5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redhat.com/es/topics/cloud-computing/what-is-private-cloud" TargetMode="External"/><Relationship Id="rId4" Type="http://schemas.openxmlformats.org/officeDocument/2006/relationships/hyperlink" Target="https://www.redhat.com/es/topics/cloud-computing/what-is-public-clou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2019-02-21T14:31:00Z</dcterms:created>
  <dcterms:modified xsi:type="dcterms:W3CDTF">2019-02-21T14:36:00Z</dcterms:modified>
</cp:coreProperties>
</file>