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B0" w:rsidRPr="00B4219B" w:rsidRDefault="00B4219B">
      <w:pPr>
        <w:rPr>
          <w:rFonts w:ascii="Arial" w:hAnsi="Arial" w:cs="Arial"/>
          <w:sz w:val="24"/>
          <w:szCs w:val="24"/>
        </w:rPr>
      </w:pPr>
      <w:bookmarkStart w:id="0" w:name="_GoBack"/>
      <w:r w:rsidRPr="00B4219B">
        <w:rPr>
          <w:rFonts w:ascii="Arial" w:hAnsi="Arial" w:cs="Arial"/>
          <w:sz w:val="24"/>
          <w:szCs w:val="24"/>
        </w:rPr>
        <w:t>Las nubes privadas son grupos de recursos virtuales, obtenidos de sistemas dedicados y administrados por las personas que los usan, que se pueden instalar y asignar automáticamente a través de una interfaz de autoservicio.</w:t>
      </w:r>
      <w:bookmarkEnd w:id="0"/>
    </w:p>
    <w:sectPr w:rsidR="005C40B0" w:rsidRPr="00B42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B"/>
    <w:rsid w:val="005C40B0"/>
    <w:rsid w:val="00B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99BD-D05E-49A7-A38E-55B6FA9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2019-02-21T12:20:00Z</dcterms:created>
  <dcterms:modified xsi:type="dcterms:W3CDTF">2019-02-21T12:21:00Z</dcterms:modified>
</cp:coreProperties>
</file>