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34" w:rsidRPr="00430134" w:rsidRDefault="00430134" w:rsidP="00324101">
      <w:pPr>
        <w:ind w:right="851"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AFAFA"/>
        </w:rPr>
      </w:pPr>
      <w:r w:rsidRPr="00430134">
        <w:rPr>
          <w:rFonts w:ascii="Times New Roman" w:hAnsi="Times New Roman" w:cs="Times New Roman"/>
          <w:color w:val="333333"/>
          <w:sz w:val="28"/>
          <w:szCs w:val="24"/>
          <w:shd w:val="clear" w:color="auto" w:fill="FAFAFA"/>
        </w:rPr>
        <w:t xml:space="preserve">Factores de la calidad </w:t>
      </w:r>
    </w:p>
    <w:p w:rsidR="0039785C" w:rsidRDefault="00430134" w:rsidP="00324101">
      <w:pPr>
        <w:ind w:left="851" w:right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El modelo que presenta </w:t>
      </w:r>
      <w:proofErr w:type="spellStart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Boehm</w:t>
      </w:r>
      <w:proofErr w:type="spellEnd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presenta una jerarquía de características donde cada una de ellas contribuye a la calidad global. Dentro de los factores que se describen en el modelo se toman muchos de los que propone McCall. Parte de la estructura del modelo de </w:t>
      </w:r>
      <w:proofErr w:type="spellStart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Boehm</w:t>
      </w:r>
      <w:proofErr w:type="spellEnd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se presenta  en la siguiente figura, se hace énfasis en los fact</w:t>
      </w:r>
      <w:r w:rsidR="0039785C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ores presentes en dicho modelo.</w:t>
      </w:r>
      <w:r w:rsidR="0039785C" w:rsidRPr="003978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MX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es-MX"/>
          </w:rPr>
          <w:id w:val="1064601828"/>
          <w:citation/>
        </w:sdtPr>
        <w:sdtContent>
          <w:r w:rsidR="0039785C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begin"/>
          </w:r>
          <w:r w:rsidR="0039785C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instrText xml:space="preserve"> CITATION Mor10 \l 2058 </w:instrText>
          </w:r>
          <w:r w:rsidR="0039785C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separate"/>
          </w:r>
          <w:r w:rsidR="0039785C">
            <w:rPr>
              <w:rFonts w:ascii="Times New Roman" w:eastAsia="Times New Roman" w:hAnsi="Times New Roman" w:cs="Times New Roman"/>
              <w:noProof/>
              <w:color w:val="333333"/>
              <w:sz w:val="24"/>
              <w:szCs w:val="24"/>
              <w:shd w:val="clear" w:color="auto" w:fill="FFFFFF"/>
              <w:lang w:eastAsia="es-MX"/>
            </w:rPr>
            <w:t xml:space="preserve"> </w:t>
          </w:r>
          <w:r w:rsidR="0039785C" w:rsidRPr="00630C92">
            <w:rPr>
              <w:rFonts w:ascii="Times New Roman" w:eastAsia="Times New Roman" w:hAnsi="Times New Roman" w:cs="Times New Roman"/>
              <w:noProof/>
              <w:color w:val="333333"/>
              <w:sz w:val="24"/>
              <w:szCs w:val="24"/>
              <w:shd w:val="clear" w:color="auto" w:fill="FFFFFF"/>
              <w:lang w:eastAsia="es-MX"/>
            </w:rPr>
            <w:t>(Moraga &amp; piattini, 2010)</w:t>
          </w:r>
          <w:r w:rsidR="0039785C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end"/>
          </w:r>
        </w:sdtContent>
      </w:sdt>
      <w:bookmarkStart w:id="0" w:name="_GoBack"/>
      <w:bookmarkEnd w:id="0"/>
    </w:p>
    <w:p w:rsidR="00316A97" w:rsidRDefault="00430134" w:rsidP="00324101">
      <w:pPr>
        <w:ind w:left="851" w:right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En total el modelo de </w:t>
      </w:r>
      <w:proofErr w:type="spellStart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Boehm</w:t>
      </w:r>
      <w:proofErr w:type="spellEnd"/>
      <w:r w:rsidRPr="0043013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presenta siete factores:</w:t>
      </w:r>
    </w:p>
    <w:p w:rsidR="00430134" w:rsidRDefault="00430134" w:rsidP="0043013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430134" w:rsidRDefault="00430134" w:rsidP="0043013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1E50AA9B" wp14:editId="17ADCF8F">
            <wp:extent cx="4999613" cy="2015587"/>
            <wp:effectExtent l="0" t="0" r="0" b="3810"/>
            <wp:docPr id="1" name="Imagen 1" descr="https://image.jimcdn.com/app/cms/image/transf/none/path/s27a3f9264a5e9758/image/i8cfe5e0517318d5f/version/141678829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27a3f9264a5e9758/image/i8cfe5e0517318d5f/version/1416788293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433" cy="20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34" w:rsidRPr="00430134" w:rsidRDefault="00430134" w:rsidP="00430134">
      <w:pPr>
        <w:pStyle w:val="Descripcin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 xml:space="preserve"> Estructura de </w:t>
      </w:r>
      <w:proofErr w:type="spellStart"/>
      <w:r w:rsidRPr="00C95AFE">
        <w:t>Boehm</w:t>
      </w:r>
      <w:proofErr w:type="spellEnd"/>
    </w:p>
    <w:sectPr w:rsidR="00430134" w:rsidRPr="00430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34"/>
    <w:rsid w:val="00316A97"/>
    <w:rsid w:val="00324101"/>
    <w:rsid w:val="0039785C"/>
    <w:rsid w:val="00430134"/>
    <w:rsid w:val="00B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82D5F-17C8-452B-9FF0-25042F4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43013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Mor10</b:Tag>
    <b:SourceType>Book</b:SourceType>
    <b:Guid>{7A9BDD5A-6135-4446-80F6-F83080CA1B16}</b:Guid>
    <b:Author>
      <b:Author>
        <b:NameList>
          <b:Person>
            <b:Last>Moraga</b:Last>
            <b:First>Angeles</b:First>
          </b:Person>
          <b:Person>
            <b:Last>piattini</b:Last>
            <b:First>Mario</b:First>
          </b:Person>
        </b:NameList>
      </b:Author>
    </b:Author>
    <b:Title>Calidad del producto y proceso software</b:Title>
    <b:Year>2010</b:Year>
    <b:Publisher>RA-MA</b:Publisher>
    <b:RefOrder>1</b:RefOrder>
  </b:Source>
</b:Sources>
</file>

<file path=customXml/itemProps1.xml><?xml version="1.0" encoding="utf-8"?>
<ds:datastoreItem xmlns:ds="http://schemas.openxmlformats.org/officeDocument/2006/customXml" ds:itemID="{D782EDEB-B511-4278-94B9-E4177914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2018-12-17T17:58:00Z</dcterms:created>
  <dcterms:modified xsi:type="dcterms:W3CDTF">2018-12-17T18:34:00Z</dcterms:modified>
</cp:coreProperties>
</file>