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60" w:rsidRDefault="00236860" w:rsidP="0023686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236860">
        <w:rPr>
          <w:rFonts w:ascii="Arial" w:hAnsi="Arial" w:cs="Arial"/>
          <w:b/>
          <w:sz w:val="24"/>
          <w:szCs w:val="20"/>
        </w:rPr>
        <w:t>Integridad de dato</w:t>
      </w:r>
      <w:r>
        <w:rPr>
          <w:rFonts w:ascii="Arial" w:hAnsi="Arial" w:cs="Arial"/>
          <w:b/>
          <w:sz w:val="24"/>
          <w:szCs w:val="20"/>
        </w:rPr>
        <w:t>s</w:t>
      </w:r>
      <w:bookmarkStart w:id="0" w:name="_GoBack"/>
      <w:bookmarkEnd w:id="0"/>
    </w:p>
    <w:p w:rsidR="00A07415" w:rsidRPr="00236860" w:rsidRDefault="00580A77" w:rsidP="002368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“</w:t>
      </w:r>
      <w:r w:rsidRPr="00580A77">
        <w:rPr>
          <w:rFonts w:ascii="Arial" w:hAnsi="Arial" w:cs="Arial"/>
          <w:sz w:val="24"/>
          <w:szCs w:val="20"/>
        </w:rPr>
        <w:t>El componente de mantenimiento de la integridad de una base de</w:t>
      </w:r>
      <w:r>
        <w:rPr>
          <w:rFonts w:ascii="Arial" w:hAnsi="Arial" w:cs="Arial"/>
          <w:sz w:val="24"/>
          <w:szCs w:val="20"/>
        </w:rPr>
        <w:t xml:space="preserve"> </w:t>
      </w:r>
      <w:r w:rsidRPr="00580A77">
        <w:rPr>
          <w:rFonts w:ascii="Arial" w:hAnsi="Arial" w:cs="Arial"/>
          <w:sz w:val="24"/>
          <w:szCs w:val="20"/>
        </w:rPr>
        <w:t xml:space="preserve">datos asegura que las actualizaciones no violan </w:t>
      </w:r>
      <w:r>
        <w:rPr>
          <w:rFonts w:ascii="Arial" w:hAnsi="Arial" w:cs="Arial"/>
          <w:sz w:val="24"/>
          <w:szCs w:val="20"/>
        </w:rPr>
        <w:t xml:space="preserve">las restricciones de integridad </w:t>
      </w:r>
      <w:r w:rsidRPr="00580A77">
        <w:rPr>
          <w:rFonts w:ascii="Arial" w:hAnsi="Arial" w:cs="Arial"/>
          <w:sz w:val="24"/>
          <w:szCs w:val="20"/>
        </w:rPr>
        <w:t>que hayan especificado sobre los datos</w:t>
      </w:r>
      <w:r>
        <w:rPr>
          <w:rFonts w:ascii="Arial" w:hAnsi="Arial" w:cs="Arial"/>
          <w:sz w:val="24"/>
          <w:szCs w:val="20"/>
        </w:rPr>
        <w:t>”</w:t>
      </w:r>
      <w:r w:rsidRPr="00580A77">
        <w:rPr>
          <w:rFonts w:ascii="Arial" w:hAnsi="Arial" w:cs="Arial"/>
          <w:sz w:val="24"/>
          <w:szCs w:val="20"/>
        </w:rPr>
        <w:t>.</w:t>
      </w:r>
      <w:r w:rsidR="00236860" w:rsidRPr="00236860">
        <w:rPr>
          <w:rFonts w:ascii="Arial" w:hAnsi="Arial" w:cs="Arial"/>
          <w:sz w:val="24"/>
          <w:szCs w:val="20"/>
        </w:rPr>
        <w:t xml:space="preserve"> </w:t>
      </w:r>
      <w:sdt>
        <w:sdtPr>
          <w:rPr>
            <w:rFonts w:ascii="Arial" w:hAnsi="Arial" w:cs="Arial"/>
            <w:sz w:val="24"/>
            <w:szCs w:val="20"/>
          </w:rPr>
          <w:id w:val="909966167"/>
          <w:citation/>
        </w:sdtPr>
        <w:sdtContent>
          <w:r w:rsidR="00236860">
            <w:rPr>
              <w:rFonts w:ascii="Arial" w:hAnsi="Arial" w:cs="Arial"/>
              <w:sz w:val="24"/>
              <w:szCs w:val="20"/>
            </w:rPr>
            <w:fldChar w:fldCharType="begin"/>
          </w:r>
          <w:r w:rsidR="00236860">
            <w:rPr>
              <w:rFonts w:ascii="Arial" w:hAnsi="Arial" w:cs="Arial"/>
              <w:sz w:val="24"/>
              <w:szCs w:val="20"/>
            </w:rPr>
            <w:instrText xml:space="preserve">CITATION Sil02 \p 84 \l 2058 </w:instrText>
          </w:r>
          <w:r w:rsidR="00236860">
            <w:rPr>
              <w:rFonts w:ascii="Arial" w:hAnsi="Arial" w:cs="Arial"/>
              <w:sz w:val="24"/>
              <w:szCs w:val="20"/>
            </w:rPr>
            <w:fldChar w:fldCharType="separate"/>
          </w:r>
          <w:r w:rsidR="00236860" w:rsidRPr="00236860">
            <w:rPr>
              <w:rFonts w:ascii="Arial" w:hAnsi="Arial" w:cs="Arial"/>
              <w:noProof/>
              <w:sz w:val="24"/>
              <w:szCs w:val="20"/>
            </w:rPr>
            <w:t>(Silberschatz, 2002, pág. 84)</w:t>
          </w:r>
          <w:r w:rsidR="00236860">
            <w:rPr>
              <w:rFonts w:ascii="Arial" w:hAnsi="Arial" w:cs="Arial"/>
              <w:sz w:val="24"/>
              <w:szCs w:val="20"/>
            </w:rPr>
            <w:fldChar w:fldCharType="end"/>
          </w:r>
        </w:sdtContent>
      </w:sdt>
    </w:p>
    <w:p w:rsidR="00580A77" w:rsidRPr="00580A77" w:rsidRDefault="00580A77" w:rsidP="00580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0"/>
        </w:rPr>
      </w:pPr>
    </w:p>
    <w:sectPr w:rsidR="00580A77" w:rsidRPr="00580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7"/>
    <w:rsid w:val="00236860"/>
    <w:rsid w:val="00580A77"/>
    <w:rsid w:val="00A07415"/>
    <w:rsid w:val="00E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804E6-034C-4AF6-89CE-4BB9641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{1C1603AA-7FD4-4275-A7E7-9F55F01CC209}</b:Guid>
    <b:Title>Fundamentos de bases de datos </b:Title>
    <b:Year>2002</b:Year>
    <b:Author>
      <b:Author>
        <b:NameList>
          <b:Person>
            <b:Last>Silberschatz</b:Last>
            <b:First>Abraham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66B1651-36F8-4BD0-B2E1-F3E9EE0A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2018-02-13T17:51:00Z</dcterms:created>
  <dcterms:modified xsi:type="dcterms:W3CDTF">2018-02-13T18:24:00Z</dcterms:modified>
</cp:coreProperties>
</file>