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B0" w:rsidRPr="007C7756" w:rsidRDefault="00407D45" w:rsidP="007C77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7C7756">
        <w:rPr>
          <w:rFonts w:ascii="Arial" w:hAnsi="Arial" w:cs="Arial"/>
          <w:b/>
          <w:sz w:val="24"/>
          <w:szCs w:val="24"/>
        </w:rPr>
        <w:t>rquitectura de bases de datos:</w:t>
      </w:r>
    </w:p>
    <w:p w:rsidR="00146DB0" w:rsidRDefault="008C7369" w:rsidP="00407D45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Dentro de l</w:t>
      </w:r>
      <w:r w:rsidR="00146DB0">
        <w:rPr>
          <w:rFonts w:ascii="Arial" w:hAnsi="Arial" w:cs="Arial"/>
          <w:sz w:val="24"/>
          <w:szCs w:val="24"/>
        </w:rPr>
        <w:t>a arquitectura de las bases de datos</w:t>
      </w:r>
      <w:r>
        <w:rPr>
          <w:rFonts w:ascii="Arial" w:hAnsi="Arial" w:cs="Arial"/>
          <w:sz w:val="24"/>
          <w:szCs w:val="24"/>
        </w:rPr>
        <w:t xml:space="preserve"> se debe</w:t>
      </w:r>
      <w:r w:rsidR="007C7756" w:rsidRPr="007C7756">
        <w:rPr>
          <w:rFonts w:ascii="Arial" w:hAnsi="Arial" w:cs="Arial"/>
          <w:sz w:val="24"/>
          <w:szCs w:val="24"/>
        </w:rPr>
        <w:t xml:space="preserve"> </w:t>
      </w:r>
      <w:r w:rsidR="005C5315">
        <w:rPr>
          <w:rFonts w:ascii="Arial" w:hAnsi="Arial" w:cs="Arial"/>
          <w:sz w:val="24"/>
          <w:szCs w:val="24"/>
        </w:rPr>
        <w:t>dividir y separar en</w:t>
      </w:r>
      <w:r>
        <w:rPr>
          <w:rFonts w:ascii="Arial" w:hAnsi="Arial" w:cs="Arial"/>
          <w:sz w:val="24"/>
          <w:szCs w:val="24"/>
        </w:rPr>
        <w:t xml:space="preserve"> varios niveles</w:t>
      </w:r>
      <w:r w:rsidR="005C5315">
        <w:rPr>
          <w:rFonts w:ascii="Arial" w:hAnsi="Arial" w:cs="Arial"/>
          <w:sz w:val="24"/>
          <w:szCs w:val="24"/>
        </w:rPr>
        <w:t xml:space="preserve"> dentro de ella</w:t>
      </w:r>
      <w:r>
        <w:rPr>
          <w:rFonts w:ascii="Arial" w:hAnsi="Arial" w:cs="Arial"/>
          <w:sz w:val="24"/>
          <w:szCs w:val="24"/>
        </w:rPr>
        <w:t>, para ser más exactos</w:t>
      </w:r>
      <w:r w:rsidR="007C7756" w:rsidRPr="007C7756">
        <w:rPr>
          <w:rFonts w:ascii="Arial" w:hAnsi="Arial" w:cs="Arial"/>
          <w:sz w:val="24"/>
          <w:szCs w:val="24"/>
        </w:rPr>
        <w:t xml:space="preserve"> en tres niveles</w:t>
      </w:r>
      <w:r w:rsidR="00146DB0">
        <w:rPr>
          <w:rFonts w:ascii="Arial" w:hAnsi="Arial" w:cs="Arial"/>
          <w:sz w:val="24"/>
          <w:szCs w:val="24"/>
        </w:rPr>
        <w:t>, los cuales son:</w:t>
      </w:r>
    </w:p>
    <w:p w:rsidR="00146DB0" w:rsidRDefault="00146DB0" w:rsidP="007C77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6DB0" w:rsidRPr="008C7369" w:rsidRDefault="007C7756" w:rsidP="00407D45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8C7369">
        <w:rPr>
          <w:rFonts w:ascii="Arial" w:eastAsia="TimesNewRomanPS-BoldMT" w:hAnsi="Arial" w:cs="Arial"/>
          <w:bCs/>
          <w:sz w:val="24"/>
          <w:szCs w:val="24"/>
        </w:rPr>
        <w:t xml:space="preserve">■ </w:t>
      </w:r>
      <w:r w:rsidRPr="008C7369">
        <w:rPr>
          <w:rFonts w:ascii="Arial" w:hAnsi="Arial" w:cs="Arial"/>
          <w:sz w:val="24"/>
          <w:szCs w:val="24"/>
          <w:highlight w:val="yellow"/>
        </w:rPr>
        <w:t xml:space="preserve">El </w:t>
      </w:r>
      <w:r w:rsidRPr="008C7369">
        <w:rPr>
          <w:rFonts w:ascii="Arial" w:hAnsi="Arial" w:cs="Arial"/>
          <w:bCs/>
          <w:sz w:val="24"/>
          <w:szCs w:val="24"/>
          <w:highlight w:val="yellow"/>
        </w:rPr>
        <w:t>nivel interno</w:t>
      </w:r>
    </w:p>
    <w:p w:rsidR="00146DB0" w:rsidRPr="008C7369" w:rsidRDefault="007C7756" w:rsidP="00146DB0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8C7369">
        <w:rPr>
          <w:rFonts w:ascii="Arial" w:eastAsia="TimesNewRomanPS-BoldMT" w:hAnsi="Arial" w:cs="Arial"/>
          <w:bCs/>
          <w:sz w:val="24"/>
          <w:szCs w:val="24"/>
        </w:rPr>
        <w:t xml:space="preserve">■ </w:t>
      </w:r>
      <w:r w:rsidRPr="008C7369">
        <w:rPr>
          <w:rFonts w:ascii="Arial" w:hAnsi="Arial" w:cs="Arial"/>
          <w:sz w:val="24"/>
          <w:szCs w:val="24"/>
          <w:highlight w:val="yellow"/>
        </w:rPr>
        <w:t xml:space="preserve">El </w:t>
      </w:r>
      <w:r w:rsidRPr="008C7369">
        <w:rPr>
          <w:rFonts w:ascii="Arial" w:hAnsi="Arial" w:cs="Arial"/>
          <w:bCs/>
          <w:sz w:val="24"/>
          <w:szCs w:val="24"/>
          <w:highlight w:val="yellow"/>
        </w:rPr>
        <w:t>nivel externo</w:t>
      </w:r>
      <w:r w:rsidRPr="008C7369">
        <w:rPr>
          <w:rFonts w:ascii="Arial" w:hAnsi="Arial" w:cs="Arial"/>
          <w:bCs/>
          <w:sz w:val="24"/>
          <w:szCs w:val="24"/>
        </w:rPr>
        <w:t xml:space="preserve"> </w:t>
      </w:r>
    </w:p>
    <w:p w:rsidR="007C7756" w:rsidRPr="008C7369" w:rsidRDefault="007C7756" w:rsidP="008C7369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8C7369">
        <w:rPr>
          <w:rFonts w:ascii="Arial" w:eastAsia="TimesNewRomanPS-BoldMT" w:hAnsi="Arial" w:cs="Arial"/>
          <w:bCs/>
          <w:sz w:val="24"/>
          <w:szCs w:val="24"/>
        </w:rPr>
        <w:t xml:space="preserve">■ </w:t>
      </w:r>
      <w:r w:rsidRPr="008C7369">
        <w:rPr>
          <w:rFonts w:ascii="Arial" w:hAnsi="Arial" w:cs="Arial"/>
          <w:sz w:val="24"/>
          <w:szCs w:val="24"/>
          <w:highlight w:val="yellow"/>
        </w:rPr>
        <w:t xml:space="preserve">El </w:t>
      </w:r>
      <w:r w:rsidRPr="008C7369">
        <w:rPr>
          <w:rFonts w:ascii="Arial" w:hAnsi="Arial" w:cs="Arial"/>
          <w:bCs/>
          <w:sz w:val="24"/>
          <w:szCs w:val="24"/>
          <w:highlight w:val="yellow"/>
        </w:rPr>
        <w:t>nivel conceptual</w:t>
      </w:r>
      <w:r w:rsidRPr="008C7369">
        <w:rPr>
          <w:rFonts w:ascii="Arial" w:hAnsi="Arial" w:cs="Arial"/>
          <w:bCs/>
          <w:sz w:val="24"/>
          <w:szCs w:val="24"/>
        </w:rPr>
        <w:t xml:space="preserve"> </w:t>
      </w:r>
    </w:p>
    <w:p w:rsidR="00143A90" w:rsidRDefault="008B4954" w:rsidP="005C5315">
      <w:pPr>
        <w:ind w:left="708" w:firstLine="708"/>
      </w:pPr>
      <w:sdt>
        <w:sdtPr>
          <w:rPr>
            <w:rFonts w:ascii="Arial" w:hAnsi="Arial" w:cs="Arial"/>
            <w:sz w:val="24"/>
            <w:szCs w:val="24"/>
          </w:rPr>
          <w:id w:val="1609707961"/>
          <w:citation/>
        </w:sdtPr>
        <w:sdtEndPr/>
        <w:sdtContent>
          <w:bookmarkStart w:id="0" w:name="_GoBack"/>
          <w:r w:rsidR="005C5315" w:rsidRPr="007C7756"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Jor01 \p 60 \l 3082 </w:instrText>
          </w:r>
          <w:r w:rsidR="005C5315" w:rsidRPr="007C7756">
            <w:rPr>
              <w:rFonts w:ascii="Arial" w:hAnsi="Arial" w:cs="Arial"/>
              <w:sz w:val="24"/>
              <w:szCs w:val="24"/>
            </w:rPr>
            <w:fldChar w:fldCharType="separate"/>
          </w:r>
          <w:r w:rsidRPr="008B4954">
            <w:rPr>
              <w:rFonts w:ascii="Arial" w:hAnsi="Arial" w:cs="Arial"/>
              <w:noProof/>
              <w:sz w:val="24"/>
              <w:szCs w:val="24"/>
            </w:rPr>
            <w:t>(Sánchez, 2013, pág. 60)</w:t>
          </w:r>
          <w:r w:rsidR="005C5315" w:rsidRPr="007C7756">
            <w:rPr>
              <w:rFonts w:ascii="Arial" w:hAnsi="Arial" w:cs="Arial"/>
              <w:sz w:val="24"/>
              <w:szCs w:val="24"/>
            </w:rPr>
            <w:fldChar w:fldCharType="end"/>
          </w:r>
          <w:bookmarkEnd w:id="0"/>
        </w:sdtContent>
      </w:sdt>
    </w:p>
    <w:sectPr w:rsidR="00143A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56"/>
    <w:rsid w:val="00143A90"/>
    <w:rsid w:val="00146DB0"/>
    <w:rsid w:val="00407D45"/>
    <w:rsid w:val="005C5315"/>
    <w:rsid w:val="007C7756"/>
    <w:rsid w:val="008B4954"/>
    <w:rsid w:val="008C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9F9B9-239F-4530-88BB-77C21A0D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75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Jor01</b:Tag>
    <b:SourceType>Book</b:SourceType>
    <b:Guid>{785C087D-5623-4076-B624-DE0A87FF965C}</b:Guid>
    <b:Title>Gestión de Bases de Datos</b:Title>
    <b:Year>2013</b:Year>
    <b:City>México</b:City>
    <b:Publisher>Pearson educación</b:Publisher>
    <b:Author>
      <b:Author>
        <b:NameList>
          <b:Person>
            <b:Last>Sánchez</b:Last>
            <b:First>Jorge</b:First>
          </b:Person>
        </b:NameList>
      </b:Author>
      <b:BookAuthor>
        <b:NameList>
          <b:Person>
            <b:Last>Sánchez</b:Last>
            <b:First>Jorge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BB904B6C-AD75-4DA7-9481-35617D37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Esquivel Pérez</dc:creator>
  <cp:keywords/>
  <dc:description/>
  <cp:lastModifiedBy>Hernán Esquivel Pérez</cp:lastModifiedBy>
  <cp:revision>6</cp:revision>
  <dcterms:created xsi:type="dcterms:W3CDTF">2017-02-15T00:08:00Z</dcterms:created>
  <dcterms:modified xsi:type="dcterms:W3CDTF">2018-02-13T20:37:00Z</dcterms:modified>
</cp:coreProperties>
</file>