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D2" w:rsidRPr="00A626D2" w:rsidRDefault="00A626D2" w:rsidP="00A626D2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A626D2">
        <w:rPr>
          <w:rFonts w:ascii="Times New Roman" w:hAnsi="Times New Roman" w:cs="Times New Roman"/>
          <w:b/>
          <w:sz w:val="24"/>
        </w:rPr>
        <w:t>Modelo Conceptual</w:t>
      </w:r>
    </w:p>
    <w:p w:rsidR="00D01BD0" w:rsidRPr="00A626D2" w:rsidRDefault="00A626D2" w:rsidP="00A626D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4F7701" w:rsidRPr="00A626D2">
        <w:rPr>
          <w:rFonts w:ascii="Times New Roman" w:hAnsi="Times New Roman" w:cs="Times New Roman"/>
          <w:sz w:val="24"/>
        </w:rPr>
        <w:t>Los dos modelos fundamentales de datos son el conceptual y el lógico. Ambos son</w:t>
      </w:r>
      <w:r w:rsidRPr="00A626D2">
        <w:rPr>
          <w:rFonts w:ascii="Times New Roman" w:hAnsi="Times New Roman" w:cs="Times New Roman"/>
          <w:sz w:val="24"/>
        </w:rPr>
        <w:t xml:space="preserve"> </w:t>
      </w:r>
      <w:r w:rsidR="004F7701" w:rsidRPr="00A626D2">
        <w:rPr>
          <w:rFonts w:ascii="Times New Roman" w:hAnsi="Times New Roman" w:cs="Times New Roman"/>
          <w:sz w:val="24"/>
        </w:rPr>
        <w:t>conceptuales en el sentido de que convierten parámetros del mundo real en abstracciones</w:t>
      </w:r>
      <w:r w:rsidRPr="00A626D2">
        <w:rPr>
          <w:rFonts w:ascii="Times New Roman" w:hAnsi="Times New Roman" w:cs="Times New Roman"/>
          <w:sz w:val="24"/>
        </w:rPr>
        <w:t xml:space="preserve"> </w:t>
      </w:r>
      <w:r w:rsidR="004F7701" w:rsidRPr="00A626D2">
        <w:rPr>
          <w:rFonts w:ascii="Times New Roman" w:hAnsi="Times New Roman" w:cs="Times New Roman"/>
          <w:sz w:val="24"/>
        </w:rPr>
        <w:t>que permiten entender los datos sin tener en cuenta la física de los mismos.</w:t>
      </w:r>
      <w:r>
        <w:rPr>
          <w:rFonts w:ascii="Times New Roman" w:hAnsi="Times New Roman" w:cs="Times New Roman"/>
          <w:sz w:val="24"/>
        </w:rPr>
        <w:t>”</w:t>
      </w:r>
      <w:r w:rsidRPr="00A626D2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709576089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Sán041 \p 16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626D2">
            <w:rPr>
              <w:rFonts w:ascii="Times New Roman" w:hAnsi="Times New Roman" w:cs="Times New Roman"/>
              <w:noProof/>
              <w:sz w:val="24"/>
            </w:rPr>
            <w:t>(Sánchez, 2004, pág. 16)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D01BD0" w:rsidRPr="00A626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D0"/>
    <w:rsid w:val="002B5A3E"/>
    <w:rsid w:val="004F7701"/>
    <w:rsid w:val="00A626D2"/>
    <w:rsid w:val="00D0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6E70"/>
  <w15:chartTrackingRefBased/>
  <w15:docId w15:val="{99AA401E-780C-4CBB-8313-5A1DFD48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Sán041</b:Tag>
    <b:SourceType>Book</b:SourceType>
    <b:Guid>{0BF2EBC8-A190-4E3F-A6C7-BC260E88BB4E}</b:Guid>
    <b:Title>Diseño Conceptual de Bases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6ECDAFE-66B1-48CA-97BB-158B385C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2018-02-12T03:38:00Z</dcterms:created>
  <dcterms:modified xsi:type="dcterms:W3CDTF">2018-02-12T15:15:00Z</dcterms:modified>
</cp:coreProperties>
</file>