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AD7" w:rsidRPr="00072B06" w:rsidRDefault="00072B06" w:rsidP="00072B06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 w:rsidRPr="00072B06">
        <w:rPr>
          <w:rFonts w:ascii="Times New Roman" w:hAnsi="Times New Roman" w:cs="Times New Roman"/>
          <w:b/>
          <w:sz w:val="24"/>
        </w:rPr>
        <w:t>Almacenamiento principal o primario</w:t>
      </w:r>
    </w:p>
    <w:p w:rsidR="00072B06" w:rsidRDefault="00072B06" w:rsidP="00072B06">
      <w:pPr>
        <w:spacing w:after="0" w:line="480" w:lineRule="auto"/>
        <w:ind w:left="1416"/>
        <w:jc w:val="both"/>
        <w:rPr>
          <w:rFonts w:ascii="Times New Roman" w:hAnsi="Times New Roman" w:cs="Times New Roman"/>
          <w:sz w:val="24"/>
        </w:rPr>
      </w:pPr>
      <w:r w:rsidRPr="00072B06">
        <w:rPr>
          <w:rFonts w:ascii="Times New Roman" w:hAnsi="Times New Roman" w:cs="Times New Roman"/>
          <w:sz w:val="24"/>
        </w:rPr>
        <w:t>Esta categoría incluye los medios de almacenamiento en los que la CPU (unidad central de procesamiento) puede operar, como la memoria principal del computador y las memorias caché, más pequeñas, pero más rápidas. El almacenamiento principal normalmente proporciona un acceso rápido a los datos, pero tiene una capacidad de almacenamiento limitada.</w:t>
      </w:r>
    </w:p>
    <w:p w:rsidR="00072B06" w:rsidRPr="00072B06" w:rsidRDefault="00A573BA" w:rsidP="00072B06">
      <w:pPr>
        <w:spacing w:line="480" w:lineRule="auto"/>
        <w:ind w:left="1416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176031065"/>
          <w:citation/>
        </w:sdtPr>
        <w:sdtContent>
          <w:r>
            <w:rPr>
              <w:rFonts w:ascii="Times New Roman" w:hAnsi="Times New Roman" w:cs="Times New Roman"/>
              <w:sz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</w:rPr>
            <w:instrText xml:space="preserve">CITATION Elm07 \p 390 \l 2058 </w:instrText>
          </w:r>
          <w:r>
            <w:rPr>
              <w:rFonts w:ascii="Times New Roman" w:hAnsi="Times New Roman" w:cs="Times New Roman"/>
              <w:sz w:val="24"/>
            </w:rPr>
            <w:fldChar w:fldCharType="separate"/>
          </w:r>
          <w:r w:rsidRPr="00A573BA">
            <w:rPr>
              <w:rFonts w:ascii="Times New Roman" w:hAnsi="Times New Roman" w:cs="Times New Roman"/>
              <w:noProof/>
              <w:sz w:val="24"/>
            </w:rPr>
            <w:t>(Elmasri &amp; B. Navathe, 2007, pág. 390)</w:t>
          </w:r>
          <w:r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bookmarkStart w:id="0" w:name="_GoBack"/>
      <w:bookmarkEnd w:id="0"/>
    </w:p>
    <w:sectPr w:rsidR="00072B06" w:rsidRPr="00072B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06"/>
    <w:rsid w:val="00072B06"/>
    <w:rsid w:val="000D4494"/>
    <w:rsid w:val="005D5CBF"/>
    <w:rsid w:val="00A573BA"/>
    <w:rsid w:val="00B0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3C714B"/>
  <w15:chartTrackingRefBased/>
  <w15:docId w15:val="{66E38C24-6A21-4235-8A2A-9F034FB7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{FC0FCD0D-AD02-458E-BCDA-9E884EB5F18E}</b:Guid>
    <b:Title>Fundamentos de Sistemas de Bases de Datos</b:Title>
    <b:Year>2007</b:Year>
    <b:City>Madrid</b:City>
    <b:Publisher>Pearson Addison Wesley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D59FF157-08D0-4293-83C4-D0EA7C34B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jovanni moralesz</cp:lastModifiedBy>
  <cp:revision>2</cp:revision>
  <dcterms:created xsi:type="dcterms:W3CDTF">2017-02-21T21:28:00Z</dcterms:created>
  <dcterms:modified xsi:type="dcterms:W3CDTF">2018-02-13T00:59:00Z</dcterms:modified>
</cp:coreProperties>
</file>