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5A" w:rsidRDefault="000F435A" w:rsidP="000F435A">
      <w:pPr>
        <w:shd w:val="clear" w:color="auto" w:fill="FFFFFF"/>
        <w:spacing w:after="0" w:line="276" w:lineRule="auto"/>
        <w:ind w:right="49"/>
        <w:jc w:val="center"/>
        <w:rPr>
          <w:rFonts w:ascii="Verdana" w:eastAsia="Times New Roman" w:hAnsi="Verdana" w:cs="Times New Roman"/>
          <w:b/>
          <w:bCs/>
          <w:color w:val="0033CC"/>
          <w:sz w:val="20"/>
          <w:szCs w:val="20"/>
          <w:lang w:eastAsia="es-MX"/>
        </w:rPr>
      </w:pPr>
      <w:r>
        <w:rPr>
          <w:noProof/>
          <w:lang w:eastAsia="es-MX"/>
        </w:rPr>
        <w:drawing>
          <wp:inline distT="0" distB="0" distL="0" distR="0" wp14:anchorId="5560A8DE" wp14:editId="783B2177">
            <wp:extent cx="1871932" cy="18719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01" cy="18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35A" w:rsidRDefault="000F435A" w:rsidP="000F435A">
      <w:pPr>
        <w:shd w:val="clear" w:color="auto" w:fill="FFFFFF"/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color w:val="0033CC"/>
          <w:sz w:val="20"/>
          <w:szCs w:val="20"/>
          <w:lang w:eastAsia="es-MX"/>
        </w:rPr>
      </w:pPr>
    </w:p>
    <w:p w:rsidR="000F435A" w:rsidRDefault="000F435A" w:rsidP="000F435A">
      <w:pPr>
        <w:shd w:val="clear" w:color="auto" w:fill="FFFFFF"/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color w:val="0033CC"/>
          <w:sz w:val="20"/>
          <w:szCs w:val="20"/>
          <w:lang w:eastAsia="es-MX"/>
        </w:rPr>
      </w:pPr>
    </w:p>
    <w:p w:rsidR="000F435A" w:rsidRPr="001B246B" w:rsidRDefault="000F435A" w:rsidP="000F435A">
      <w:pPr>
        <w:pStyle w:val="Ttulo"/>
        <w:rPr>
          <w:rFonts w:eastAsia="Times New Roman"/>
          <w:lang w:eastAsia="es-MX"/>
        </w:rPr>
      </w:pPr>
      <w:r w:rsidRPr="00FF6353">
        <w:t>Teoría</w:t>
      </w:r>
      <w:r w:rsidRPr="001B246B">
        <w:rPr>
          <w:rFonts w:eastAsia="Times New Roman"/>
          <w:lang w:eastAsia="es-MX"/>
        </w:rPr>
        <w:t>: Administración Científica</w:t>
      </w:r>
    </w:p>
    <w:p w:rsidR="000F435A" w:rsidRPr="001B246B" w:rsidRDefault="000F435A" w:rsidP="000F435A">
      <w:pPr>
        <w:pStyle w:val="Ttulo2"/>
      </w:pPr>
      <w:r w:rsidRPr="001B246B">
        <w:rPr>
          <w:rStyle w:val="Ttulo2Car"/>
        </w:rPr>
        <w:t>Exponente:</w:t>
      </w:r>
      <w:r w:rsidRPr="001B246B">
        <w:t xml:space="preserve"> Frederick </w:t>
      </w:r>
      <w:proofErr w:type="spellStart"/>
      <w:r w:rsidRPr="001B246B">
        <w:t>Winslow</w:t>
      </w:r>
      <w:proofErr w:type="spellEnd"/>
      <w:r w:rsidRPr="001B246B">
        <w:t xml:space="preserve"> Taylor</w:t>
      </w:r>
    </w:p>
    <w:p w:rsidR="000F435A" w:rsidRPr="004A3EBF" w:rsidRDefault="000F435A" w:rsidP="000F435A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F435A" w:rsidRPr="00604314" w:rsidRDefault="000F435A" w:rsidP="00555109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>Período:</w:t>
      </w:r>
      <w:r w:rsidRPr="00604314">
        <w:rPr>
          <w:rFonts w:ascii="Arial" w:eastAsia="Times New Roman" w:hAnsi="Arial" w:cs="Arial"/>
          <w:szCs w:val="20"/>
          <w:lang w:eastAsia="es-MX"/>
        </w:rPr>
        <w:t> 1856-1915</w:t>
      </w: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szCs w:val="21"/>
          <w:lang w:eastAsia="es-MX"/>
        </w:rPr>
        <w:br/>
      </w: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>Datos biográficos:</w:t>
      </w:r>
      <w:r w:rsidRPr="00604314">
        <w:rPr>
          <w:rFonts w:ascii="Arial" w:eastAsia="Times New Roman" w:hAnsi="Arial" w:cs="Arial"/>
          <w:szCs w:val="20"/>
          <w:lang w:eastAsia="es-MX"/>
        </w:rPr>
        <w:t xml:space="preserve"> Ingeniero mecánico y economista estadounidense, promotor de la organización científica del trabajo. Considerado el padre de la Administración Científica. </w:t>
      </w: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szCs w:val="20"/>
          <w:lang w:eastAsia="es-MX"/>
        </w:rPr>
        <w:t>A él se debe el principio de la organización del trabajo conocido como </w:t>
      </w: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 xml:space="preserve">taylorismo, basado en la división del trabajo del obrero </w:t>
      </w:r>
      <w:r w:rsidRPr="00604314">
        <w:rPr>
          <w:rFonts w:ascii="Arial" w:eastAsia="Times New Roman" w:hAnsi="Arial" w:cs="Arial"/>
          <w:bCs/>
          <w:szCs w:val="20"/>
          <w:lang w:eastAsia="es-MX"/>
        </w:rPr>
        <w:t>y</w:t>
      </w:r>
      <w:r w:rsidRPr="00604314">
        <w:rPr>
          <w:rFonts w:ascii="Arial" w:eastAsia="Times New Roman" w:hAnsi="Arial" w:cs="Arial"/>
          <w:szCs w:val="20"/>
          <w:lang w:eastAsia="es-MX"/>
        </w:rPr>
        <w:t> la producción en cadena, dando a lugar la especialización de los obreros, la reagrupación de las tareas y la secuenciación conformando la organización racional del trabajo.</w:t>
      </w: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</w:p>
    <w:p w:rsidR="000F435A" w:rsidRPr="00604314" w:rsidRDefault="000F435A" w:rsidP="00555109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>Aportación:</w:t>
      </w:r>
      <w:r w:rsidRPr="00604314">
        <w:rPr>
          <w:rFonts w:ascii="Arial" w:eastAsia="Times New Roman" w:hAnsi="Arial" w:cs="Arial"/>
          <w:szCs w:val="20"/>
          <w:lang w:eastAsia="es-MX"/>
        </w:rPr>
        <w:t> Se basa en el aspecto individual, análisis de tiempos y movimientos (secuenciación), enfocada en un aspecto fundamental de eficiencia operativa, siendo su principal motivación es el salario, dejando de lado aspectos importantes como es la salud, las relaciones familiares y sociales, que consideran al trabajador como una máquina.</w:t>
      </w: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</w:p>
    <w:p w:rsidR="000F435A" w:rsidRPr="00604314" w:rsidRDefault="000F435A" w:rsidP="00555109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>Obra principal:</w:t>
      </w:r>
      <w:r w:rsidRPr="00604314">
        <w:rPr>
          <w:rFonts w:ascii="Arial" w:eastAsia="Times New Roman" w:hAnsi="Arial" w:cs="Arial"/>
          <w:szCs w:val="20"/>
          <w:lang w:eastAsia="es-MX"/>
        </w:rPr>
        <w:t> </w:t>
      </w:r>
      <w:proofErr w:type="spellStart"/>
      <w:r w:rsidRPr="00604314">
        <w:rPr>
          <w:rFonts w:ascii="Arial" w:eastAsia="Times New Roman" w:hAnsi="Arial" w:cs="Arial"/>
          <w:i/>
          <w:iCs/>
          <w:szCs w:val="20"/>
          <w:lang w:eastAsia="es-MX"/>
        </w:rPr>
        <w:t>Scientific</w:t>
      </w:r>
      <w:proofErr w:type="spellEnd"/>
      <w:r w:rsidRPr="00604314">
        <w:rPr>
          <w:rFonts w:ascii="Arial" w:eastAsia="Times New Roman" w:hAnsi="Arial" w:cs="Arial"/>
          <w:i/>
          <w:iCs/>
          <w:szCs w:val="20"/>
          <w:lang w:eastAsia="es-MX"/>
        </w:rPr>
        <w:t xml:space="preserve"> Management</w:t>
      </w:r>
      <w:r w:rsidRPr="00604314">
        <w:rPr>
          <w:rFonts w:ascii="Arial" w:eastAsia="Times New Roman" w:hAnsi="Arial" w:cs="Arial"/>
          <w:szCs w:val="20"/>
          <w:lang w:eastAsia="es-MX"/>
        </w:rPr>
        <w:t> (1891)</w:t>
      </w: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</w:p>
    <w:p w:rsidR="000F435A" w:rsidRPr="00604314" w:rsidRDefault="000F435A" w:rsidP="00555109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>Enfoque:</w:t>
      </w:r>
      <w:r w:rsidRPr="00604314">
        <w:rPr>
          <w:rFonts w:ascii="Arial" w:eastAsia="Times New Roman" w:hAnsi="Arial" w:cs="Arial"/>
          <w:szCs w:val="20"/>
          <w:lang w:eastAsia="es-MX"/>
        </w:rPr>
        <w:t> Racionalización del trabajo en el nivel operativo.</w:t>
      </w:r>
    </w:p>
    <w:p w:rsidR="000F435A" w:rsidRPr="00604314" w:rsidRDefault="000F435A" w:rsidP="00555109">
      <w:pPr>
        <w:spacing w:after="0" w:line="360" w:lineRule="auto"/>
        <w:ind w:right="49"/>
        <w:jc w:val="both"/>
        <w:rPr>
          <w:rFonts w:ascii="Arial" w:eastAsia="Times New Roman" w:hAnsi="Arial" w:cs="Arial"/>
          <w:szCs w:val="20"/>
          <w:lang w:eastAsia="es-MX"/>
        </w:rPr>
      </w:pPr>
      <w:r w:rsidRPr="00604314">
        <w:rPr>
          <w:rFonts w:ascii="Arial" w:eastAsia="Times New Roman" w:hAnsi="Arial" w:cs="Arial"/>
          <w:szCs w:val="21"/>
          <w:lang w:eastAsia="es-MX"/>
        </w:rPr>
        <w:br/>
      </w:r>
      <w:r w:rsidRPr="00604314">
        <w:rPr>
          <w:rFonts w:ascii="Arial" w:eastAsia="Times New Roman" w:hAnsi="Arial" w:cs="Arial"/>
          <w:b/>
          <w:bCs/>
          <w:szCs w:val="20"/>
          <w:lang w:eastAsia="es-MX"/>
        </w:rPr>
        <w:t>Énfasis:</w:t>
      </w:r>
      <w:r w:rsidRPr="00604314">
        <w:rPr>
          <w:rFonts w:ascii="Arial" w:eastAsia="Times New Roman" w:hAnsi="Arial" w:cs="Arial"/>
          <w:szCs w:val="20"/>
          <w:lang w:eastAsia="es-MX"/>
        </w:rPr>
        <w:t> En las tareas.</w:t>
      </w:r>
    </w:p>
    <w:p w:rsidR="000F435A" w:rsidRPr="00604314" w:rsidRDefault="000F435A" w:rsidP="00555109">
      <w:pPr>
        <w:spacing w:line="360" w:lineRule="auto"/>
        <w:ind w:right="49"/>
        <w:jc w:val="both"/>
        <w:rPr>
          <w:rFonts w:ascii="Arial" w:hAnsi="Arial" w:cs="Arial"/>
          <w:sz w:val="24"/>
        </w:rPr>
      </w:pPr>
      <w:bookmarkStart w:id="0" w:name="_GoBack"/>
      <w:bookmarkEnd w:id="0"/>
    </w:p>
    <w:sdt>
      <w:sdtPr>
        <w:rPr>
          <w:lang w:val="es-ES"/>
        </w:rPr>
        <w:id w:val="-1981989860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555109" w:rsidRDefault="00555109">
          <w:pPr>
            <w:pStyle w:val="Ttulo1"/>
          </w:pPr>
          <w:r>
            <w:rPr>
              <w:lang w:val="es-ES"/>
            </w:rPr>
            <w:t>Trabajos citados</w:t>
          </w:r>
        </w:p>
        <w:p w:rsidR="00555109" w:rsidRDefault="00555109" w:rsidP="00555109">
          <w:pPr>
            <w:pStyle w:val="Bibliografa"/>
            <w:ind w:left="720" w:hanging="720"/>
            <w:rPr>
              <w:noProof/>
              <w:lang w:val="es-ES"/>
            </w:rPr>
          </w:pPr>
          <w:r>
            <w:fldChar w:fldCharType="begin"/>
          </w:r>
          <w:r>
            <w:instrText>BIBLIOGRAPHY</w:instrText>
          </w:r>
          <w:r>
            <w:fldChar w:fldCharType="separate"/>
          </w:r>
          <w:r>
            <w:rPr>
              <w:noProof/>
              <w:lang w:val="es-ES"/>
            </w:rPr>
            <w:t>1ABRIL2002. (2012). Historia de las escuelas de la administración. https://www.youtube.com/watch?v=1RWnJFzmaKU&amp;t=30s.</w:t>
          </w:r>
        </w:p>
        <w:p w:rsidR="00555109" w:rsidRDefault="00555109" w:rsidP="00555109">
          <w:pPr>
            <w:pStyle w:val="Bibliografa"/>
            <w:ind w:left="720" w:hanging="720"/>
            <w:rPr>
              <w:noProof/>
              <w:lang w:val="es-ES"/>
            </w:rPr>
          </w:pPr>
          <w:r>
            <w:rPr>
              <w:noProof/>
              <w:lang w:val="es-ES"/>
            </w:rPr>
            <w:t>UnADM. (2018). Línea del tiempo de las teorías y enfoques de la administración. Ciudad de México.</w:t>
          </w:r>
        </w:p>
        <w:p w:rsidR="00555109" w:rsidRDefault="00555109" w:rsidP="00555109">
          <w:r>
            <w:rPr>
              <w:b/>
              <w:bCs/>
            </w:rPr>
            <w:fldChar w:fldCharType="end"/>
          </w:r>
        </w:p>
      </w:sdtContent>
    </w:sdt>
    <w:p w:rsidR="000F435A" w:rsidRPr="00604314" w:rsidRDefault="000F435A" w:rsidP="000F435A">
      <w:pPr>
        <w:shd w:val="clear" w:color="auto" w:fill="FFFFFF"/>
        <w:spacing w:after="0" w:line="276" w:lineRule="auto"/>
        <w:ind w:right="49"/>
        <w:jc w:val="both"/>
        <w:rPr>
          <w:rFonts w:ascii="Arial" w:eastAsia="Times New Roman" w:hAnsi="Arial" w:cs="Arial"/>
          <w:b/>
          <w:bCs/>
          <w:szCs w:val="20"/>
          <w:lang w:eastAsia="es-MX"/>
        </w:rPr>
      </w:pPr>
    </w:p>
    <w:sectPr w:rsidR="000F435A" w:rsidRPr="00604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5A"/>
    <w:rsid w:val="000F435A"/>
    <w:rsid w:val="00373FE3"/>
    <w:rsid w:val="0055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5A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5510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35A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F435A"/>
    <w:rPr>
      <w:rFonts w:ascii="Arial" w:eastAsiaTheme="majorEastAsia" w:hAnsi="Arial" w:cstheme="majorBidi"/>
      <w:b/>
      <w:bCs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F4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435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35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55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55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5A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5510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35A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F435A"/>
    <w:rPr>
      <w:rFonts w:ascii="Arial" w:eastAsiaTheme="majorEastAsia" w:hAnsi="Arial" w:cstheme="majorBidi"/>
      <w:b/>
      <w:bCs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F4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435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35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55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5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1AB121</b:Tag>
    <b:SourceType>Misc</b:SourceType>
    <b:Guid>{524A8B01-CFB8-43B4-ACC2-844879AF7888}</b:Guid>
    <b:Title>Historia de las escuelas de la administración</b:Title>
    <b:Year>2012</b:Year>
    <b:Author>
      <b:Author>
        <b:NameList>
          <b:Person>
            <b:Last>1ABRIL2002</b:Last>
          </b:Person>
        </b:NameList>
      </b:Author>
    </b:Author>
    <b:Medium>Video</b:Medium>
    <b:Publisher>https://www.youtube.com/watch?v=1RWnJFzmaKU&amp;t=30s</b:Publisher>
    <b:RefOrder>1</b:RefOrder>
  </b:Source>
  <b:Source>
    <b:Tag>UnA181</b:Tag>
    <b:SourceType>ElectronicSource</b:SourceType>
    <b:Guid>{9301A689-A011-4C37-916D-94FB2B3A10AB}</b:Guid>
    <b:Author>
      <b:Author>
        <b:NameList>
          <b:Person>
            <b:Last>UnADM</b:Last>
          </b:Person>
        </b:NameList>
      </b:Author>
    </b:Author>
    <b:Title>Línea del tiempo de las teorías y enfoques de la administración</b:Title>
    <b:City>Ciudad de México</b:City>
    <b:Year>2018</b:Year>
    <b:RefOrder>2</b:RefOrder>
  </b:Source>
</b:Sources>
</file>

<file path=customXml/itemProps1.xml><?xml version="1.0" encoding="utf-8"?>
<ds:datastoreItem xmlns:ds="http://schemas.openxmlformats.org/officeDocument/2006/customXml" ds:itemID="{6A6E039A-C126-424E-A282-42375B85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FLORES</dc:creator>
  <cp:lastModifiedBy>RICARDO FLORES</cp:lastModifiedBy>
  <cp:revision>2</cp:revision>
  <dcterms:created xsi:type="dcterms:W3CDTF">2018-02-01T18:14:00Z</dcterms:created>
  <dcterms:modified xsi:type="dcterms:W3CDTF">2018-02-01T21:44:00Z</dcterms:modified>
</cp:coreProperties>
</file>