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DE" w:rsidRPr="00C862D2" w:rsidRDefault="00C862D2" w:rsidP="00C862D2">
      <w:pPr>
        <w:jc w:val="both"/>
        <w:rPr>
          <w:sz w:val="24"/>
          <w:szCs w:val="24"/>
        </w:rPr>
      </w:pPr>
      <w:r w:rsidRPr="00C862D2">
        <w:rPr>
          <w:sz w:val="24"/>
          <w:szCs w:val="24"/>
        </w:rPr>
        <w:t xml:space="preserve">Los avances de la sociedad, la información y el conocimiento, exigen nuevas habilidades y desarrollo de competencias, así como sugieren nuevos escenarios y entornos de formación. En este sentido, las habilidades digitales, los conocimientos y actitudes hacia el dominio de la tecnología resultan esenciales, y conforman una de las principales competencias claves para el siglo XXI (Esteve, </w:t>
      </w:r>
      <w:proofErr w:type="spellStart"/>
      <w:r w:rsidRPr="00C862D2">
        <w:rPr>
          <w:sz w:val="24"/>
          <w:szCs w:val="24"/>
        </w:rPr>
        <w:t>Adell</w:t>
      </w:r>
      <w:proofErr w:type="spellEnd"/>
      <w:r w:rsidRPr="00C862D2">
        <w:rPr>
          <w:sz w:val="24"/>
          <w:szCs w:val="24"/>
        </w:rPr>
        <w:t xml:space="preserve"> y </w:t>
      </w:r>
      <w:proofErr w:type="spellStart"/>
      <w:r w:rsidRPr="00C862D2">
        <w:rPr>
          <w:sz w:val="24"/>
          <w:szCs w:val="24"/>
        </w:rPr>
        <w:t>Gisbert</w:t>
      </w:r>
      <w:proofErr w:type="spellEnd"/>
      <w:r w:rsidRPr="00C862D2">
        <w:rPr>
          <w:sz w:val="24"/>
          <w:szCs w:val="24"/>
        </w:rPr>
        <w:t>, 2013).</w:t>
      </w:r>
    </w:p>
    <w:sectPr w:rsidR="007710DE" w:rsidRPr="00C86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62D2"/>
    <w:rsid w:val="007710DE"/>
    <w:rsid w:val="00C8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2</cp:revision>
  <dcterms:created xsi:type="dcterms:W3CDTF">2017-12-29T08:25:00Z</dcterms:created>
  <dcterms:modified xsi:type="dcterms:W3CDTF">2017-12-29T08:26:00Z</dcterms:modified>
</cp:coreProperties>
</file>