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53" w:rsidRPr="00C10553" w:rsidRDefault="00C10553" w:rsidP="00C10553">
      <w:pPr>
        <w:jc w:val="center"/>
        <w:rPr>
          <w:rFonts w:ascii="Lao UI" w:hAnsi="Lao UI" w:cs="Lao UI"/>
          <w:color w:val="0070C0"/>
          <w:sz w:val="40"/>
          <w:szCs w:val="28"/>
        </w:rPr>
      </w:pPr>
      <w:r w:rsidRPr="00C10553">
        <w:rPr>
          <w:rFonts w:ascii="Lao UI" w:hAnsi="Lao UI" w:cs="Lao UI"/>
          <w:color w:val="0070C0"/>
          <w:sz w:val="40"/>
          <w:szCs w:val="28"/>
        </w:rPr>
        <w:t>Intervista all’uomo di Neanderthal di Italo Calvino</w:t>
      </w:r>
    </w:p>
    <w:p w:rsidR="00C10553" w:rsidRPr="00C10553" w:rsidRDefault="00C10553" w:rsidP="00C10553">
      <w:pPr>
        <w:jc w:val="center"/>
        <w:rPr>
          <w:rFonts w:ascii="Lao UI" w:hAnsi="Lao UI" w:cs="Lao UI"/>
          <w:sz w:val="28"/>
          <w:szCs w:val="28"/>
        </w:rPr>
      </w:pPr>
    </w:p>
    <w:p w:rsidR="00C10553" w:rsidRPr="00C10553" w:rsidRDefault="0012185B" w:rsidP="00C10553">
      <w:pPr>
        <w:jc w:val="both"/>
        <w:rPr>
          <w:rFonts w:ascii="Lao UI" w:hAnsi="Lao UI" w:cs="Lao UI"/>
          <w:sz w:val="28"/>
          <w:szCs w:val="28"/>
        </w:rPr>
      </w:pPr>
      <w:r w:rsidRPr="00C10553">
        <w:rPr>
          <w:rFonts w:ascii="Lao UI" w:hAnsi="Lao UI" w:cs="Lao UI"/>
          <w:sz w:val="28"/>
          <w:szCs w:val="28"/>
        </w:rPr>
        <w:t>Mediante un’immaginaria intervista ad un generico uomo di Neanderthal, Calvino lascia emergere particolari sulla vita comunitaria preistorica, evidenziando analogie e differenze con la contemporaneità. Gli aspetti analizzati sono</w:t>
      </w:r>
      <w:r w:rsidR="005C076F" w:rsidRPr="00C10553">
        <w:rPr>
          <w:rFonts w:ascii="Lao UI" w:hAnsi="Lao UI" w:cs="Lao UI"/>
          <w:sz w:val="28"/>
          <w:szCs w:val="28"/>
        </w:rPr>
        <w:t xml:space="preserve"> di vario genere, a partire dalle caratteristiche fisiche</w:t>
      </w:r>
      <w:r w:rsidRPr="00C10553">
        <w:rPr>
          <w:rFonts w:ascii="Lao UI" w:hAnsi="Lao UI" w:cs="Lao UI"/>
          <w:sz w:val="28"/>
          <w:szCs w:val="28"/>
        </w:rPr>
        <w:t xml:space="preserve"> dell’uomo 35.000 anni fa e di come nei millenni </w:t>
      </w:r>
      <w:r w:rsidR="00D21DBC" w:rsidRPr="00C10553">
        <w:rPr>
          <w:rFonts w:ascii="Lao UI" w:hAnsi="Lao UI" w:cs="Lao UI"/>
          <w:sz w:val="28"/>
          <w:szCs w:val="28"/>
        </w:rPr>
        <w:t xml:space="preserve">l’attività evoluzionistica, abbia subito delle variazioni anche attraverso l’autoproduzione di utensili come armi da taglio, </w:t>
      </w:r>
      <w:r w:rsidR="00C10553" w:rsidRPr="00C10553">
        <w:rPr>
          <w:rFonts w:ascii="Lao UI" w:hAnsi="Lao UI" w:cs="Lao UI"/>
          <w:sz w:val="28"/>
          <w:szCs w:val="28"/>
        </w:rPr>
        <w:t>grazie all</w:t>
      </w:r>
      <w:r w:rsidR="005C076F" w:rsidRPr="00C10553">
        <w:rPr>
          <w:rFonts w:ascii="Lao UI" w:hAnsi="Lao UI" w:cs="Lao UI"/>
          <w:sz w:val="28"/>
          <w:szCs w:val="28"/>
        </w:rPr>
        <w:t xml:space="preserve">a quale </w:t>
      </w:r>
      <w:r w:rsidR="00C10553" w:rsidRPr="00C10553">
        <w:rPr>
          <w:rFonts w:ascii="Lao UI" w:hAnsi="Lao UI" w:cs="Lao UI"/>
          <w:sz w:val="28"/>
          <w:szCs w:val="28"/>
        </w:rPr>
        <w:t xml:space="preserve">si è portato a termine il processo di formazione del pollice opponibile </w:t>
      </w:r>
      <w:r w:rsidR="00CF55C8" w:rsidRPr="00C10553">
        <w:rPr>
          <w:rFonts w:ascii="Lao UI" w:hAnsi="Lao UI" w:cs="Lao UI"/>
          <w:sz w:val="28"/>
          <w:szCs w:val="28"/>
        </w:rPr>
        <w:t>,</w:t>
      </w:r>
      <w:r w:rsidR="00C10553" w:rsidRPr="00C10553">
        <w:rPr>
          <w:rFonts w:ascii="Lao UI" w:hAnsi="Lao UI" w:cs="Lao UI"/>
          <w:sz w:val="28"/>
          <w:szCs w:val="28"/>
        </w:rPr>
        <w:t xml:space="preserve"> sviluppato</w:t>
      </w:r>
      <w:r w:rsidR="00CF55C8" w:rsidRPr="00C10553">
        <w:rPr>
          <w:rFonts w:ascii="Lao UI" w:hAnsi="Lao UI" w:cs="Lao UI"/>
          <w:sz w:val="28"/>
          <w:szCs w:val="28"/>
        </w:rPr>
        <w:t>si (contrariamente alle credenze dell’epoca) in un lungo arco di tempo, a dimostrazione del fatto che esistessero specie di ominidi anche in un passato più remoto</w:t>
      </w:r>
      <w:r w:rsidR="00C10553" w:rsidRPr="00C10553">
        <w:rPr>
          <w:rFonts w:ascii="Lao UI" w:hAnsi="Lao UI" w:cs="Lao UI"/>
          <w:sz w:val="28"/>
          <w:szCs w:val="28"/>
        </w:rPr>
        <w:t xml:space="preserve">. </w:t>
      </w:r>
    </w:p>
    <w:p w:rsidR="00C10553" w:rsidRPr="00C10553" w:rsidRDefault="00CF55C8" w:rsidP="00C10553">
      <w:pPr>
        <w:jc w:val="both"/>
        <w:rPr>
          <w:rFonts w:ascii="Lao UI" w:hAnsi="Lao UI" w:cs="Lao UI"/>
          <w:sz w:val="28"/>
          <w:szCs w:val="28"/>
        </w:rPr>
      </w:pPr>
      <w:r w:rsidRPr="00C10553">
        <w:rPr>
          <w:rFonts w:ascii="Lao UI" w:hAnsi="Lao UI" w:cs="Lao UI"/>
          <w:sz w:val="28"/>
          <w:szCs w:val="28"/>
        </w:rPr>
        <w:t>D’altra parte, come la società dell’epoca di Calvino sosteneva delle idee, anche la tribù dell’uomo di Neanderthal ereditava dai propri antenati delle verità dogmatiche legate</w:t>
      </w:r>
      <w:r w:rsidR="00C10553" w:rsidRPr="00C10553">
        <w:rPr>
          <w:rFonts w:ascii="Lao UI" w:hAnsi="Lao UI" w:cs="Lao UI"/>
          <w:sz w:val="28"/>
          <w:szCs w:val="28"/>
        </w:rPr>
        <w:t>, ad esempio,</w:t>
      </w:r>
      <w:r w:rsidRPr="00C10553">
        <w:rPr>
          <w:rFonts w:ascii="Lao UI" w:hAnsi="Lao UI" w:cs="Lao UI"/>
          <w:sz w:val="28"/>
          <w:szCs w:val="28"/>
        </w:rPr>
        <w:t xml:space="preserve"> alla discendenza del proprio clan</w:t>
      </w:r>
      <w:r w:rsidR="00361491" w:rsidRPr="00C10553">
        <w:rPr>
          <w:rFonts w:ascii="Lao UI" w:hAnsi="Lao UI" w:cs="Lao UI"/>
          <w:sz w:val="28"/>
          <w:szCs w:val="28"/>
        </w:rPr>
        <w:t>, all’origine del quale si troverebbe un animale</w:t>
      </w:r>
      <w:r w:rsidRPr="00C10553">
        <w:rPr>
          <w:rFonts w:ascii="Lao UI" w:hAnsi="Lao UI" w:cs="Lao UI"/>
          <w:sz w:val="28"/>
          <w:szCs w:val="28"/>
        </w:rPr>
        <w:t xml:space="preserve"> </w:t>
      </w:r>
      <w:r w:rsidR="00361491" w:rsidRPr="00C10553">
        <w:rPr>
          <w:rFonts w:ascii="Lao UI" w:hAnsi="Lao UI" w:cs="Lao UI"/>
          <w:sz w:val="28"/>
          <w:szCs w:val="28"/>
        </w:rPr>
        <w:t xml:space="preserve">nel quale l’uomo identifica i suoi stessi scopi, e contro il quale deve lottare per la sopravvivenza, in quanto </w:t>
      </w:r>
      <w:r w:rsidR="00C10553" w:rsidRPr="00C10553">
        <w:rPr>
          <w:rFonts w:ascii="Lao UI" w:hAnsi="Lao UI" w:cs="Lao UI"/>
          <w:sz w:val="28"/>
          <w:szCs w:val="28"/>
        </w:rPr>
        <w:t>la permanenza</w:t>
      </w:r>
      <w:r w:rsidR="00361491" w:rsidRPr="00C10553">
        <w:rPr>
          <w:rFonts w:ascii="Lao UI" w:hAnsi="Lao UI" w:cs="Lao UI"/>
          <w:sz w:val="28"/>
          <w:szCs w:val="28"/>
        </w:rPr>
        <w:t xml:space="preserve"> dell’uno</w:t>
      </w:r>
      <w:r w:rsidR="00C10553" w:rsidRPr="00C10553">
        <w:rPr>
          <w:rFonts w:ascii="Lao UI" w:hAnsi="Lao UI" w:cs="Lao UI"/>
          <w:sz w:val="28"/>
          <w:szCs w:val="28"/>
        </w:rPr>
        <w:t>,</w:t>
      </w:r>
      <w:r w:rsidR="00361491" w:rsidRPr="00C10553">
        <w:rPr>
          <w:rFonts w:ascii="Lao UI" w:hAnsi="Lao UI" w:cs="Lao UI"/>
          <w:sz w:val="28"/>
          <w:szCs w:val="28"/>
        </w:rPr>
        <w:t xml:space="preserve"> implicherebbe il decesso dell’altro.</w:t>
      </w:r>
    </w:p>
    <w:p w:rsidR="00CF55C8" w:rsidRDefault="00C10553" w:rsidP="00C10553">
      <w:pPr>
        <w:jc w:val="both"/>
        <w:rPr>
          <w:rFonts w:ascii="Lao UI" w:hAnsi="Lao UI" w:cs="Lao UI"/>
          <w:sz w:val="28"/>
          <w:szCs w:val="28"/>
        </w:rPr>
      </w:pPr>
      <w:r w:rsidRPr="00C10553">
        <w:rPr>
          <w:rFonts w:ascii="Lao UI" w:hAnsi="Lao UI" w:cs="Lao UI"/>
          <w:sz w:val="28"/>
          <w:szCs w:val="28"/>
        </w:rPr>
        <w:t>L</w:t>
      </w:r>
      <w:r w:rsidR="00361491" w:rsidRPr="00C10553">
        <w:rPr>
          <w:rFonts w:ascii="Lao UI" w:hAnsi="Lao UI" w:cs="Lao UI"/>
          <w:sz w:val="28"/>
          <w:szCs w:val="28"/>
        </w:rPr>
        <w:t>a divisione delle mansioni all’interno del clan era netta: l’uomo vantava una notevole</w:t>
      </w:r>
      <w:r w:rsidR="007C33FC" w:rsidRPr="00C10553">
        <w:rPr>
          <w:rFonts w:ascii="Lao UI" w:hAnsi="Lao UI" w:cs="Lao UI"/>
          <w:sz w:val="28"/>
          <w:szCs w:val="28"/>
        </w:rPr>
        <w:t xml:space="preserve"> intelligenza e ciò permetteva il miglioramento del proprio stile di vita. Basti pensare al </w:t>
      </w:r>
      <w:r w:rsidRPr="00C10553">
        <w:rPr>
          <w:rFonts w:ascii="Lao UI" w:hAnsi="Lao UI" w:cs="Lao UI"/>
          <w:sz w:val="28"/>
          <w:szCs w:val="28"/>
        </w:rPr>
        <w:t>perfezionamento</w:t>
      </w:r>
      <w:r w:rsidR="007C33FC" w:rsidRPr="00C10553">
        <w:rPr>
          <w:rFonts w:ascii="Lao UI" w:hAnsi="Lao UI" w:cs="Lao UI"/>
          <w:sz w:val="28"/>
          <w:szCs w:val="28"/>
        </w:rPr>
        <w:t xml:space="preserve"> nel campo della caccia</w:t>
      </w:r>
      <w:r w:rsidRPr="00C10553">
        <w:rPr>
          <w:rFonts w:ascii="Lao UI" w:hAnsi="Lao UI" w:cs="Lao UI"/>
          <w:sz w:val="28"/>
          <w:szCs w:val="28"/>
        </w:rPr>
        <w:t>,</w:t>
      </w:r>
      <w:r w:rsidR="007C33FC" w:rsidRPr="00C10553">
        <w:rPr>
          <w:rFonts w:ascii="Lao UI" w:hAnsi="Lao UI" w:cs="Lao UI"/>
          <w:sz w:val="28"/>
          <w:szCs w:val="28"/>
        </w:rPr>
        <w:t xml:space="preserve"> e quindi il progresso culinario</w:t>
      </w:r>
      <w:r w:rsidRPr="00C10553">
        <w:rPr>
          <w:rFonts w:ascii="Lao UI" w:hAnsi="Lao UI" w:cs="Lao UI"/>
          <w:sz w:val="28"/>
          <w:szCs w:val="28"/>
        </w:rPr>
        <w:t>,</w:t>
      </w:r>
      <w:r w:rsidR="007C33FC" w:rsidRPr="00C10553">
        <w:rPr>
          <w:rFonts w:ascii="Lao UI" w:hAnsi="Lao UI" w:cs="Lao UI"/>
          <w:sz w:val="28"/>
          <w:szCs w:val="28"/>
        </w:rPr>
        <w:t xml:space="preserve"> dovuto non solo alla scoperta del fuoco, ma anche alle conoscenze erboristiche, il tutto favorito dalla cooperazione tra individuo maschile e femminile</w:t>
      </w:r>
      <w:r w:rsidRPr="00C10553">
        <w:rPr>
          <w:rFonts w:ascii="Lao UI" w:hAnsi="Lao UI" w:cs="Lao UI"/>
          <w:sz w:val="28"/>
          <w:szCs w:val="28"/>
        </w:rPr>
        <w:t>, non considerati su diversi livelli d’importanza.</w:t>
      </w:r>
    </w:p>
    <w:p w:rsidR="00BD0472" w:rsidRDefault="00BD0472" w:rsidP="00C10553">
      <w:pPr>
        <w:jc w:val="both"/>
        <w:rPr>
          <w:rFonts w:ascii="Lao UI" w:hAnsi="Lao UI" w:cs="Lao UI"/>
          <w:sz w:val="28"/>
          <w:szCs w:val="28"/>
        </w:rPr>
      </w:pPr>
    </w:p>
    <w:p w:rsidR="00BD0472" w:rsidRDefault="00BD0472" w:rsidP="00C10553">
      <w:pPr>
        <w:jc w:val="both"/>
        <w:rPr>
          <w:rFonts w:ascii="Lao UI" w:hAnsi="Lao UI" w:cs="Lao UI"/>
          <w:sz w:val="28"/>
          <w:szCs w:val="28"/>
        </w:rPr>
      </w:pPr>
    </w:p>
    <w:p w:rsidR="00BD0472" w:rsidRDefault="00BD0472" w:rsidP="00BD0472">
      <w:pPr>
        <w:jc w:val="right"/>
        <w:rPr>
          <w:rFonts w:ascii="Lao UI" w:hAnsi="Lao UI" w:cs="Lao UI"/>
          <w:sz w:val="28"/>
          <w:szCs w:val="28"/>
        </w:rPr>
      </w:pPr>
      <w:r>
        <w:rPr>
          <w:rFonts w:ascii="Lao UI" w:hAnsi="Lao UI" w:cs="Lao UI"/>
          <w:sz w:val="28"/>
          <w:szCs w:val="28"/>
        </w:rPr>
        <w:t xml:space="preserve">Lavoro individuale Ilaria </w:t>
      </w:r>
      <w:proofErr w:type="spellStart"/>
      <w:r>
        <w:rPr>
          <w:rFonts w:ascii="Lao UI" w:hAnsi="Lao UI" w:cs="Lao UI"/>
          <w:sz w:val="28"/>
          <w:szCs w:val="28"/>
        </w:rPr>
        <w:t>Atzei</w:t>
      </w:r>
      <w:proofErr w:type="spellEnd"/>
      <w:r>
        <w:rPr>
          <w:rFonts w:ascii="Lao UI" w:hAnsi="Lao UI" w:cs="Lao UI"/>
          <w:sz w:val="28"/>
          <w:szCs w:val="28"/>
        </w:rPr>
        <w:t xml:space="preserve"> </w:t>
      </w:r>
    </w:p>
    <w:p w:rsidR="00BD0472" w:rsidRPr="00C10553" w:rsidRDefault="00BD0472" w:rsidP="00BD0472">
      <w:pPr>
        <w:jc w:val="right"/>
        <w:rPr>
          <w:rFonts w:ascii="Lao UI" w:hAnsi="Lao UI" w:cs="Lao UI"/>
          <w:sz w:val="28"/>
          <w:szCs w:val="28"/>
        </w:rPr>
      </w:pPr>
      <w:r>
        <w:rPr>
          <w:rFonts w:ascii="Lao UI" w:hAnsi="Lao UI" w:cs="Lao UI"/>
          <w:sz w:val="28"/>
          <w:szCs w:val="28"/>
        </w:rPr>
        <w:t xml:space="preserve">Da integrare al gruppo </w:t>
      </w:r>
      <w:proofErr w:type="spellStart"/>
      <w:r>
        <w:rPr>
          <w:rFonts w:ascii="Lao UI" w:hAnsi="Lao UI" w:cs="Lao UI"/>
          <w:sz w:val="28"/>
          <w:szCs w:val="28"/>
        </w:rPr>
        <w:t>Atzei</w:t>
      </w:r>
      <w:proofErr w:type="spellEnd"/>
      <w:r>
        <w:rPr>
          <w:rFonts w:ascii="Lao UI" w:hAnsi="Lao UI" w:cs="Lao UI"/>
          <w:sz w:val="28"/>
          <w:szCs w:val="28"/>
        </w:rPr>
        <w:t xml:space="preserve">, </w:t>
      </w:r>
      <w:proofErr w:type="spellStart"/>
      <w:r>
        <w:rPr>
          <w:rFonts w:ascii="Lao UI" w:hAnsi="Lao UI" w:cs="Lao UI"/>
          <w:sz w:val="28"/>
          <w:szCs w:val="28"/>
        </w:rPr>
        <w:t>Baldinelli</w:t>
      </w:r>
      <w:proofErr w:type="spellEnd"/>
      <w:r>
        <w:rPr>
          <w:rFonts w:ascii="Lao UI" w:hAnsi="Lao UI" w:cs="Lao UI"/>
          <w:sz w:val="28"/>
          <w:szCs w:val="28"/>
        </w:rPr>
        <w:t xml:space="preserve">, Fioroni, </w:t>
      </w:r>
      <w:proofErr w:type="spellStart"/>
      <w:r>
        <w:rPr>
          <w:rFonts w:ascii="Lao UI" w:hAnsi="Lao UI" w:cs="Lao UI"/>
          <w:sz w:val="28"/>
          <w:szCs w:val="28"/>
        </w:rPr>
        <w:t>Sferrazza</w:t>
      </w:r>
      <w:proofErr w:type="spellEnd"/>
    </w:p>
    <w:sectPr w:rsidR="00BD0472" w:rsidRPr="00C10553" w:rsidSect="002807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08"/>
  <w:hyphenationZone w:val="283"/>
  <w:characterSpacingControl w:val="doNotCompress"/>
  <w:compat/>
  <w:rsids>
    <w:rsidRoot w:val="0012185B"/>
    <w:rsid w:val="0012185B"/>
    <w:rsid w:val="00280742"/>
    <w:rsid w:val="00361491"/>
    <w:rsid w:val="005C076F"/>
    <w:rsid w:val="007C33FC"/>
    <w:rsid w:val="00BD0472"/>
    <w:rsid w:val="00C10553"/>
    <w:rsid w:val="00C67C39"/>
    <w:rsid w:val="00CF55C8"/>
    <w:rsid w:val="00D2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7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</dc:creator>
  <cp:lastModifiedBy>Ilaria</cp:lastModifiedBy>
  <cp:revision>2</cp:revision>
  <dcterms:created xsi:type="dcterms:W3CDTF">2017-02-19T14:30:00Z</dcterms:created>
  <dcterms:modified xsi:type="dcterms:W3CDTF">2017-02-19T16:02:00Z</dcterms:modified>
</cp:coreProperties>
</file>