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6E" w:rsidRDefault="0064196E" w:rsidP="00353D3C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URWPalladioL-Roma" w:hAnsi="URWPalladioL-Roma" w:cs="URWPalladioL-Roma"/>
          <w:sz w:val="20"/>
          <w:szCs w:val="20"/>
        </w:rPr>
      </w:pPr>
    </w:p>
    <w:p w:rsidR="0064196E" w:rsidRPr="0064196E" w:rsidRDefault="0064196E" w:rsidP="00353D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4196E">
        <w:rPr>
          <w:rFonts w:ascii="Times New Roman" w:hAnsi="Times New Roman" w:cs="Times New Roman"/>
          <w:sz w:val="24"/>
          <w:szCs w:val="20"/>
        </w:rPr>
        <w:t>Se incluyen dos relaciones más para describir los datos de los préstamos concedidos en las diferentes sucursales del banco:</w:t>
      </w:r>
    </w:p>
    <w:p w:rsidR="0064196E" w:rsidRPr="0064196E" w:rsidRDefault="007C42F3" w:rsidP="00353D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0"/>
        </w:rPr>
        <w:t>Esquema-</w:t>
      </w:r>
      <w:r w:rsidRPr="0064196E">
        <w:rPr>
          <w:rFonts w:ascii="Times New Roman" w:hAnsi="Times New Roman" w:cs="Times New Roman"/>
          <w:i/>
          <w:iCs/>
          <w:sz w:val="24"/>
          <w:szCs w:val="20"/>
        </w:rPr>
        <w:t>préstamo</w:t>
      </w:r>
      <w:r w:rsidR="0064196E" w:rsidRPr="0064196E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="0064196E" w:rsidRPr="0064196E">
        <w:rPr>
          <w:rFonts w:ascii="Times New Roman" w:hAnsi="Times New Roman" w:cs="Times New Roman"/>
          <w:sz w:val="24"/>
          <w:szCs w:val="20"/>
        </w:rPr>
        <w:t>= (</w:t>
      </w:r>
      <w:r>
        <w:rPr>
          <w:rFonts w:ascii="Times New Roman" w:hAnsi="Times New Roman" w:cs="Times New Roman"/>
          <w:i/>
          <w:iCs/>
          <w:sz w:val="24"/>
          <w:szCs w:val="20"/>
        </w:rPr>
        <w:t>número-</w:t>
      </w:r>
      <w:r w:rsidR="0064196E" w:rsidRPr="0064196E">
        <w:rPr>
          <w:rFonts w:ascii="Times New Roman" w:hAnsi="Times New Roman" w:cs="Times New Roman"/>
          <w:i/>
          <w:iCs/>
          <w:sz w:val="24"/>
          <w:szCs w:val="20"/>
        </w:rPr>
        <w:t>préstamo</w:t>
      </w:r>
      <w:r w:rsidR="0064196E" w:rsidRPr="0064196E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0"/>
        </w:rPr>
        <w:t>nombre-</w:t>
      </w:r>
      <w:r w:rsidR="0064196E" w:rsidRPr="0064196E">
        <w:rPr>
          <w:rFonts w:ascii="Times New Roman" w:hAnsi="Times New Roman" w:cs="Times New Roman"/>
          <w:i/>
          <w:iCs/>
          <w:sz w:val="24"/>
          <w:szCs w:val="20"/>
        </w:rPr>
        <w:t>sucursal</w:t>
      </w:r>
      <w:r w:rsidR="0064196E" w:rsidRPr="0064196E">
        <w:rPr>
          <w:rFonts w:ascii="Times New Roman" w:hAnsi="Times New Roman" w:cs="Times New Roman"/>
          <w:sz w:val="24"/>
          <w:szCs w:val="20"/>
        </w:rPr>
        <w:t xml:space="preserve">, </w:t>
      </w:r>
      <w:r w:rsidR="0064196E" w:rsidRPr="0064196E">
        <w:rPr>
          <w:rFonts w:ascii="Times New Roman" w:hAnsi="Times New Roman" w:cs="Times New Roman"/>
          <w:i/>
          <w:iCs/>
          <w:sz w:val="24"/>
          <w:szCs w:val="20"/>
        </w:rPr>
        <w:t>importe</w:t>
      </w:r>
      <w:r w:rsidR="0064196E" w:rsidRPr="0064196E">
        <w:rPr>
          <w:rFonts w:ascii="Times New Roman" w:hAnsi="Times New Roman" w:cs="Times New Roman"/>
          <w:sz w:val="24"/>
          <w:szCs w:val="20"/>
        </w:rPr>
        <w:t>)</w:t>
      </w:r>
    </w:p>
    <w:p w:rsidR="0064196E" w:rsidRDefault="007C42F3" w:rsidP="00353D3C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0"/>
        </w:rPr>
        <w:t>Esquema-</w:t>
      </w:r>
      <w:r w:rsidR="0064196E" w:rsidRPr="0064196E">
        <w:rPr>
          <w:rFonts w:ascii="Times New Roman" w:hAnsi="Times New Roman" w:cs="Times New Roman"/>
          <w:i/>
          <w:iCs/>
          <w:sz w:val="24"/>
          <w:szCs w:val="20"/>
        </w:rPr>
        <w:t xml:space="preserve">prestatario </w:t>
      </w:r>
      <w:r w:rsidR="0064196E" w:rsidRPr="0064196E">
        <w:rPr>
          <w:rFonts w:ascii="Times New Roman" w:hAnsi="Times New Roman" w:cs="Times New Roman"/>
          <w:sz w:val="24"/>
          <w:szCs w:val="20"/>
        </w:rPr>
        <w:t>= (</w:t>
      </w:r>
      <w:r>
        <w:rPr>
          <w:rFonts w:ascii="Times New Roman" w:hAnsi="Times New Roman" w:cs="Times New Roman"/>
          <w:i/>
          <w:iCs/>
          <w:sz w:val="24"/>
          <w:szCs w:val="20"/>
        </w:rPr>
        <w:t>nombr</w:t>
      </w:r>
      <w:bookmarkStart w:id="0" w:name="_GoBack"/>
      <w:bookmarkEnd w:id="0"/>
      <w:r>
        <w:rPr>
          <w:rFonts w:ascii="Times New Roman" w:hAnsi="Times New Roman" w:cs="Times New Roman"/>
          <w:i/>
          <w:iCs/>
          <w:sz w:val="24"/>
          <w:szCs w:val="20"/>
        </w:rPr>
        <w:t>e-cliente, número-</w:t>
      </w:r>
      <w:r w:rsidR="0064196E" w:rsidRPr="0064196E">
        <w:rPr>
          <w:rFonts w:ascii="Times New Roman" w:hAnsi="Times New Roman" w:cs="Times New Roman"/>
          <w:i/>
          <w:iCs/>
          <w:sz w:val="24"/>
          <w:szCs w:val="20"/>
        </w:rPr>
        <w:t>préstamo</w:t>
      </w:r>
      <w:r w:rsidR="0064196E" w:rsidRPr="0064196E">
        <w:rPr>
          <w:rFonts w:ascii="Times New Roman" w:hAnsi="Times New Roman" w:cs="Times New Roman"/>
          <w:sz w:val="24"/>
          <w:szCs w:val="20"/>
        </w:rPr>
        <w:t>)</w:t>
      </w:r>
    </w:p>
    <w:p w:rsidR="0064196E" w:rsidRPr="0064196E" w:rsidRDefault="0064196E" w:rsidP="00353D3C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64196E" w:rsidRPr="0064196E" w:rsidRDefault="0064196E" w:rsidP="00353D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4196E">
        <w:rPr>
          <w:rFonts w:ascii="Times New Roman" w:hAnsi="Times New Roman" w:cs="Times New Roman"/>
          <w:sz w:val="24"/>
          <w:szCs w:val="20"/>
        </w:rPr>
        <w:t xml:space="preserve">Las Figuras 2.6 y 2.7, respectivamente, muestran las relaciones de ejemplo </w:t>
      </w:r>
      <w:r w:rsidRPr="0064196E">
        <w:rPr>
          <w:rFonts w:ascii="Times New Roman" w:hAnsi="Times New Roman" w:cs="Times New Roman"/>
          <w:i/>
          <w:iCs/>
          <w:sz w:val="24"/>
          <w:szCs w:val="20"/>
        </w:rPr>
        <w:t xml:space="preserve">préstamo </w:t>
      </w:r>
      <w:r w:rsidRPr="0064196E">
        <w:rPr>
          <w:rFonts w:ascii="Times New Roman" w:hAnsi="Times New Roman" w:cs="Times New Roman"/>
          <w:sz w:val="24"/>
          <w:szCs w:val="20"/>
        </w:rPr>
        <w:t>(</w:t>
      </w:r>
      <w:r w:rsidR="007C42F3">
        <w:rPr>
          <w:rFonts w:ascii="Times New Roman" w:hAnsi="Times New Roman" w:cs="Times New Roman"/>
          <w:i/>
          <w:iCs/>
          <w:sz w:val="24"/>
          <w:szCs w:val="20"/>
        </w:rPr>
        <w:t>Esquema-</w:t>
      </w:r>
      <w:r w:rsidRPr="0064196E">
        <w:rPr>
          <w:rFonts w:ascii="Times New Roman" w:hAnsi="Times New Roman" w:cs="Times New Roman"/>
          <w:i/>
          <w:iCs/>
          <w:sz w:val="24"/>
          <w:szCs w:val="20"/>
        </w:rPr>
        <w:t>préstamo</w:t>
      </w:r>
      <w:r w:rsidRPr="0064196E">
        <w:rPr>
          <w:rFonts w:ascii="Times New Roman" w:hAnsi="Times New Roman" w:cs="Times New Roman"/>
          <w:sz w:val="24"/>
          <w:szCs w:val="20"/>
        </w:rPr>
        <w:t xml:space="preserve">) y </w:t>
      </w:r>
      <w:r w:rsidRPr="0064196E">
        <w:rPr>
          <w:rFonts w:ascii="Times New Roman" w:hAnsi="Times New Roman" w:cs="Times New Roman"/>
          <w:i/>
          <w:iCs/>
          <w:sz w:val="24"/>
          <w:szCs w:val="20"/>
        </w:rPr>
        <w:t xml:space="preserve">prestatario </w:t>
      </w:r>
      <w:r w:rsidRPr="0064196E">
        <w:rPr>
          <w:rFonts w:ascii="Times New Roman" w:hAnsi="Times New Roman" w:cs="Times New Roman"/>
          <w:sz w:val="24"/>
          <w:szCs w:val="20"/>
        </w:rPr>
        <w:t>(</w:t>
      </w:r>
      <w:r w:rsidR="007C42F3">
        <w:rPr>
          <w:rFonts w:ascii="Times New Roman" w:hAnsi="Times New Roman" w:cs="Times New Roman"/>
          <w:i/>
          <w:iCs/>
          <w:sz w:val="24"/>
          <w:szCs w:val="20"/>
        </w:rPr>
        <w:t>Esquema-</w:t>
      </w:r>
      <w:r w:rsidRPr="0064196E">
        <w:rPr>
          <w:rFonts w:ascii="Times New Roman" w:hAnsi="Times New Roman" w:cs="Times New Roman"/>
          <w:i/>
          <w:iCs/>
          <w:sz w:val="24"/>
          <w:szCs w:val="20"/>
        </w:rPr>
        <w:t>prestatario</w:t>
      </w:r>
      <w:r w:rsidRPr="0064196E">
        <w:rPr>
          <w:rFonts w:ascii="Times New Roman" w:hAnsi="Times New Roman" w:cs="Times New Roman"/>
          <w:sz w:val="24"/>
          <w:szCs w:val="20"/>
        </w:rPr>
        <w:t>).</w:t>
      </w:r>
    </w:p>
    <w:p w:rsidR="0064196E" w:rsidRPr="0064196E" w:rsidRDefault="0064196E" w:rsidP="00353D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64196E" w:rsidRPr="0064196E" w:rsidRDefault="0064196E" w:rsidP="00353D3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4196E">
        <w:rPr>
          <w:rFonts w:ascii="Times New Roman" w:hAnsi="Times New Roman" w:cs="Times New Roman"/>
          <w:sz w:val="24"/>
          <w:szCs w:val="20"/>
        </w:rPr>
        <w:t>Los esquemas de relación se corresponden con el conjunto de tablas que podrían generarse con el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4196E">
        <w:rPr>
          <w:rFonts w:ascii="Times New Roman" w:hAnsi="Times New Roman" w:cs="Times New Roman"/>
          <w:sz w:val="24"/>
          <w:szCs w:val="20"/>
        </w:rPr>
        <w:t>método descrito</w:t>
      </w:r>
      <w:r>
        <w:rPr>
          <w:rFonts w:ascii="Times New Roman" w:hAnsi="Times New Roman" w:cs="Times New Roman"/>
          <w:sz w:val="24"/>
          <w:szCs w:val="20"/>
        </w:rPr>
        <w:t>.</w:t>
      </w:r>
      <w:r w:rsidRPr="0064196E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6569596"/>
          <w:citation/>
        </w:sdtPr>
        <w:sdtEndPr/>
        <w:sdtContent>
          <w:r w:rsidRPr="00801619">
            <w:rPr>
              <w:rFonts w:ascii="Times New Roman" w:hAnsi="Times New Roman" w:cs="Times New Roman"/>
              <w:b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instrText xml:space="preserve">CITATION Abr02 \p 33 \l 2058 </w:instrText>
          </w:r>
          <w:r w:rsidRPr="00801619">
            <w:rPr>
              <w:rFonts w:ascii="Times New Roman" w:hAnsi="Times New Roman" w:cs="Times New Roman"/>
              <w:b/>
              <w:sz w:val="24"/>
              <w:szCs w:val="24"/>
            </w:rPr>
            <w:fldChar w:fldCharType="separate"/>
          </w:r>
          <w:r w:rsidRPr="0064196E">
            <w:rPr>
              <w:rFonts w:ascii="Times New Roman" w:hAnsi="Times New Roman" w:cs="Times New Roman"/>
              <w:noProof/>
              <w:sz w:val="24"/>
              <w:szCs w:val="24"/>
            </w:rPr>
            <w:t>(Abraham &amp; S., 2006, pág. 33)</w:t>
          </w:r>
          <w:r w:rsidRPr="00801619">
            <w:rPr>
              <w:rFonts w:ascii="Times New Roman" w:hAnsi="Times New Roman" w:cs="Times New Roman"/>
              <w:b/>
              <w:sz w:val="24"/>
              <w:szCs w:val="24"/>
            </w:rPr>
            <w:fldChar w:fldCharType="end"/>
          </w:r>
        </w:sdtContent>
      </w:sdt>
    </w:p>
    <w:sectPr w:rsidR="0064196E" w:rsidRPr="006419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WPalladio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6E"/>
    <w:rsid w:val="00175C5C"/>
    <w:rsid w:val="00353D3C"/>
    <w:rsid w:val="0064196E"/>
    <w:rsid w:val="007C42F3"/>
    <w:rsid w:val="00AD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18AF2"/>
  <w15:chartTrackingRefBased/>
  <w15:docId w15:val="{7FB5EB4F-4BB5-4AD9-83F1-0892E171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196E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{4ABD5C9B-A819-4281-B977-458393A2FC4A}</b:Guid>
    <b:Title>Fundamento de base de Datos 5° Edicion</b:Title>
    <b:Year>2006</b:Year>
    <b:City>Madrird</b:City>
    <b:Publisher>McGraw-Hill Inc.</b:Publisher>
    <b:Author>
      <b:Author>
        <b:NameList>
          <b:Person>
            <b:Middle> Silberschatz </b:Middle>
            <b:First>Abraham</b:First>
          </b:Person>
          <b:Person>
            <b:Middle> Sudarshan </b:Middle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AC84A64B-AC28-4E1A-A9D4-3C3ED5659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xXMARIOXx</dc:creator>
  <cp:keywords/>
  <dc:description/>
  <cp:lastModifiedBy>xXMARIOXx</cp:lastModifiedBy>
  <cp:revision>3</cp:revision>
  <dcterms:created xsi:type="dcterms:W3CDTF">2017-02-23T19:34:00Z</dcterms:created>
  <dcterms:modified xsi:type="dcterms:W3CDTF">2017-02-23T23:13:00Z</dcterms:modified>
</cp:coreProperties>
</file>