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0E" w:rsidRPr="0007591D" w:rsidRDefault="0007591D" w:rsidP="00075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07591D">
        <w:rPr>
          <w:rFonts w:ascii="Arial" w:hAnsi="Arial" w:cs="Arial"/>
          <w:b/>
          <w:i/>
          <w:sz w:val="24"/>
          <w:szCs w:val="24"/>
        </w:rPr>
        <w:t>Acv</w:t>
      </w:r>
      <w:bookmarkStart w:id="0" w:name="_GoBack"/>
      <w:bookmarkEnd w:id="0"/>
      <w:proofErr w:type="spellEnd"/>
    </w:p>
    <w:p w:rsidR="0007591D" w:rsidRPr="0007591D" w:rsidRDefault="0007591D" w:rsidP="0007591D">
      <w:pPr>
        <w:jc w:val="both"/>
        <w:rPr>
          <w:rFonts w:ascii="Arial" w:hAnsi="Arial" w:cs="Arial"/>
          <w:sz w:val="24"/>
          <w:szCs w:val="24"/>
        </w:rPr>
      </w:pPr>
      <w:r w:rsidRPr="0007591D">
        <w:rPr>
          <w:rFonts w:ascii="Arial" w:hAnsi="Arial" w:cs="Arial"/>
          <w:sz w:val="24"/>
          <w:szCs w:val="24"/>
        </w:rPr>
        <w:t>Un accidente cerebrovascular sucede cuando el flujo de sangre a una parte del cerebro se detiene. Algunas veces, se denomina "ataque cerebral".</w:t>
      </w:r>
    </w:p>
    <w:p w:rsidR="0007591D" w:rsidRPr="0007591D" w:rsidRDefault="0007591D" w:rsidP="0007591D">
      <w:pPr>
        <w:jc w:val="both"/>
        <w:rPr>
          <w:rFonts w:ascii="Arial" w:hAnsi="Arial" w:cs="Arial"/>
          <w:sz w:val="24"/>
          <w:szCs w:val="24"/>
        </w:rPr>
      </w:pPr>
      <w:r w:rsidRPr="0007591D">
        <w:rPr>
          <w:rFonts w:ascii="Arial" w:hAnsi="Arial" w:cs="Arial"/>
          <w:sz w:val="24"/>
          <w:szCs w:val="24"/>
        </w:rPr>
        <w:t>Si el flujo sanguíneo se detiene por más de pocos segundos, el cerebro no puede recibir nutrientes y oxígeno. Las células cerebrales pueden morir, lo que causa daño permanente.</w:t>
      </w:r>
    </w:p>
    <w:p w:rsidR="0007591D" w:rsidRPr="0007591D" w:rsidRDefault="0007591D" w:rsidP="00075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07591D">
        <w:rPr>
          <w:rFonts w:ascii="Arial" w:hAnsi="Arial" w:cs="Arial"/>
          <w:b/>
          <w:i/>
          <w:sz w:val="24"/>
          <w:szCs w:val="24"/>
        </w:rPr>
        <w:t>Problema de salud</w:t>
      </w:r>
    </w:p>
    <w:p w:rsidR="0007591D" w:rsidRPr="0007591D" w:rsidRDefault="0007591D" w:rsidP="0007591D">
      <w:pPr>
        <w:jc w:val="both"/>
        <w:rPr>
          <w:rFonts w:ascii="Arial" w:hAnsi="Arial" w:cs="Arial"/>
          <w:sz w:val="24"/>
          <w:szCs w:val="24"/>
        </w:rPr>
      </w:pPr>
      <w:r w:rsidRPr="0007591D">
        <w:rPr>
          <w:rFonts w:ascii="Arial" w:hAnsi="Arial" w:cs="Arial"/>
          <w:color w:val="222222"/>
          <w:sz w:val="24"/>
          <w:szCs w:val="24"/>
          <w:shd w:val="clear" w:color="auto" w:fill="FFFFFF"/>
        </w:rPr>
        <w:t>Los</w:t>
      </w:r>
      <w:r w:rsidRPr="0007591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07591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problemas de salud</w:t>
      </w:r>
      <w:r w:rsidRPr="0007591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07591D">
        <w:rPr>
          <w:rFonts w:ascii="Arial" w:hAnsi="Arial" w:cs="Arial"/>
          <w:color w:val="222222"/>
          <w:sz w:val="24"/>
          <w:szCs w:val="24"/>
          <w:shd w:val="clear" w:color="auto" w:fill="FFFFFF"/>
        </w:rPr>
        <w:t>deben ser registrados con el mayor nivel de especificidad posible en el momento del encuentro médico-paciente. Los</w:t>
      </w:r>
      <w:r w:rsidRPr="0007591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07591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problemas de salud</w:t>
      </w:r>
      <w:r w:rsidRPr="0007591D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07591D">
        <w:rPr>
          <w:rFonts w:ascii="Arial" w:hAnsi="Arial" w:cs="Arial"/>
          <w:color w:val="222222"/>
          <w:sz w:val="24"/>
          <w:szCs w:val="24"/>
          <w:shd w:val="clear" w:color="auto" w:fill="FFFFFF"/>
        </w:rPr>
        <w:t>atendidos pueden codificarse como: diagnósticos, signos o síntomas, temor a enfermedades, incapacidad (física o mental) o necesidades de cuidado.</w:t>
      </w:r>
    </w:p>
    <w:p w:rsidR="0007591D" w:rsidRPr="0007591D" w:rsidRDefault="0007591D" w:rsidP="00075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07591D">
        <w:rPr>
          <w:rFonts w:ascii="Arial" w:hAnsi="Arial" w:cs="Arial"/>
          <w:b/>
          <w:i/>
          <w:sz w:val="24"/>
          <w:szCs w:val="24"/>
        </w:rPr>
        <w:t>Fisioterapia</w:t>
      </w:r>
    </w:p>
    <w:p w:rsidR="0007591D" w:rsidRPr="0007591D" w:rsidRDefault="0007591D" w:rsidP="0007591D">
      <w:pPr>
        <w:jc w:val="both"/>
        <w:rPr>
          <w:rFonts w:ascii="Arial" w:hAnsi="Arial" w:cs="Arial"/>
          <w:sz w:val="24"/>
          <w:szCs w:val="24"/>
        </w:rPr>
      </w:pPr>
      <w:r w:rsidRPr="0007591D">
        <w:rPr>
          <w:rFonts w:ascii="Arial" w:hAnsi="Arial" w:cs="Arial"/>
          <w:color w:val="222222"/>
          <w:sz w:val="24"/>
          <w:szCs w:val="24"/>
          <w:shd w:val="clear" w:color="auto" w:fill="FFFFFF"/>
        </w:rPr>
        <w:t>Método curativo de algunas enfermedades y lesiones físicas que se fundamenta en la aplicación de agentes físicos naturales o artificiales como la luz, el calor, el frío, el ejercicio físico, las radiaciones luminosas, los rayos X, etc.</w:t>
      </w:r>
    </w:p>
    <w:p w:rsidR="0007591D" w:rsidRPr="0007591D" w:rsidRDefault="0007591D" w:rsidP="000759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07591D">
        <w:rPr>
          <w:rFonts w:ascii="Arial" w:hAnsi="Arial" w:cs="Arial"/>
          <w:b/>
          <w:i/>
          <w:sz w:val="24"/>
          <w:szCs w:val="24"/>
        </w:rPr>
        <w:t xml:space="preserve">Limitaciones </w:t>
      </w:r>
    </w:p>
    <w:p w:rsidR="0007591D" w:rsidRPr="0007591D" w:rsidRDefault="0007591D" w:rsidP="000759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07591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>Condición considerada deteriorada respecto del estándar general de un individuo o de su grupo. El término, de uso frecuente, se refiere al funcionamiento individual e incluye discapacidad física, discapacidad sensorial, discapacidad cognitiva, discapacidad intelectual, enfermedad mental o psicosocial y varios tipos de enfermedad crónica.</w:t>
      </w:r>
    </w:p>
    <w:p w:rsidR="0007591D" w:rsidRPr="0007591D" w:rsidRDefault="0007591D" w:rsidP="0007591D">
      <w:pPr>
        <w:jc w:val="both"/>
        <w:rPr>
          <w:rFonts w:ascii="Arial" w:hAnsi="Arial" w:cs="Arial"/>
          <w:sz w:val="24"/>
          <w:szCs w:val="24"/>
        </w:rPr>
      </w:pPr>
    </w:p>
    <w:sectPr w:rsidR="0007591D" w:rsidRPr="00075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02D4"/>
    <w:multiLevelType w:val="hybridMultilevel"/>
    <w:tmpl w:val="5E0C65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1D"/>
    <w:rsid w:val="0007591D"/>
    <w:rsid w:val="006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D7A"/>
  <w15:chartTrackingRefBased/>
  <w15:docId w15:val="{737D75C0-F437-436A-B560-20788E3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07591D"/>
  </w:style>
  <w:style w:type="character" w:customStyle="1" w:styleId="a">
    <w:name w:val="a"/>
    <w:basedOn w:val="Fuentedeprrafopredeter"/>
    <w:rsid w:val="0007591D"/>
  </w:style>
  <w:style w:type="paragraph" w:styleId="Prrafodelista">
    <w:name w:val="List Paragraph"/>
    <w:basedOn w:val="Normal"/>
    <w:uiPriority w:val="34"/>
    <w:qFormat/>
    <w:rsid w:val="0007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2017-03-02T23:50:00Z</dcterms:created>
  <dcterms:modified xsi:type="dcterms:W3CDTF">2017-03-02T23:54:00Z</dcterms:modified>
</cp:coreProperties>
</file>