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67" w:rsidRDefault="00004F67" w:rsidP="00056FA3">
      <w:pPr>
        <w:rPr>
          <w:rFonts w:ascii="Times New Roman" w:hAnsi="Times New Roman" w:cs="Times New Roman"/>
          <w:sz w:val="24"/>
          <w:szCs w:val="24"/>
        </w:rPr>
      </w:pPr>
      <w:r>
        <w:rPr>
          <w:rFonts w:ascii="Times New Roman" w:hAnsi="Times New Roman" w:cs="Times New Roman"/>
          <w:sz w:val="24"/>
          <w:szCs w:val="24"/>
        </w:rPr>
        <w:t xml:space="preserve">EXPRESION ORAL </w:t>
      </w: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Nos expresamos oralmente en dos formas</w:t>
      </w: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1.-Espontanea</w:t>
      </w:r>
    </w:p>
    <w:p w:rsidR="00004F67" w:rsidRDefault="00004F67" w:rsidP="00056FA3">
      <w:pPr>
        <w:ind w:left="1418"/>
        <w:rPr>
          <w:rFonts w:ascii="Times New Roman" w:hAnsi="Times New Roman" w:cs="Times New Roman"/>
          <w:sz w:val="24"/>
          <w:szCs w:val="24"/>
        </w:rPr>
      </w:pPr>
      <w:r>
        <w:rPr>
          <w:rFonts w:ascii="Times New Roman" w:hAnsi="Times New Roman" w:cs="Times New Roman"/>
          <w:sz w:val="24"/>
          <w:szCs w:val="24"/>
        </w:rPr>
        <w:t>2.-Reflexiva</w:t>
      </w: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Nos expresamos de forma espontánea, para llamar la atención de quienes nos rodean; narrar lo que nos ha ocurrido, expresar nuestros sentimientos, deseos estados de ánimo o problemas, argumento nuestras opiniones o manifestar nuestros puntos de vista sobre los más diversos temas: La expresión espontaneas por excelencia es la conversación, que se utiliza en las situaciones cotidianas de la vida.</w:t>
      </w: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Cuando se expone de forma reflexiva algún tema se hace, generalmente, de forma objetiva, tras haberlo pensado y analizando detenidamente. Se utiliza la modalidad expresiva en los discursos académicos, conferencias, charlas, etc…. y en algunos programas de los medios de comunicación.</w:t>
      </w:r>
      <w:r w:rsidR="00056FA3">
        <w:rPr>
          <w:rFonts w:ascii="Times New Roman" w:hAnsi="Times New Roman" w:cs="Times New Roman"/>
          <w:sz w:val="24"/>
          <w:szCs w:val="24"/>
        </w:rPr>
        <w:t xml:space="preserve"> </w:t>
      </w:r>
      <w:sdt>
        <w:sdtPr>
          <w:rPr>
            <w:rFonts w:ascii="Times New Roman" w:hAnsi="Times New Roman" w:cs="Times New Roman"/>
            <w:sz w:val="24"/>
            <w:szCs w:val="24"/>
          </w:rPr>
          <w:id w:val="1958217453"/>
          <w:citation/>
        </w:sdtPr>
        <w:sdtContent>
          <w:bookmarkStart w:id="0" w:name="_GoBack"/>
          <w:r w:rsidR="00056FA3">
            <w:rPr>
              <w:rFonts w:ascii="Times New Roman" w:hAnsi="Times New Roman" w:cs="Times New Roman"/>
              <w:sz w:val="24"/>
              <w:szCs w:val="24"/>
            </w:rPr>
            <w:fldChar w:fldCharType="begin"/>
          </w:r>
          <w:r w:rsidR="00056FA3">
            <w:rPr>
              <w:rFonts w:ascii="Times New Roman" w:hAnsi="Times New Roman" w:cs="Times New Roman"/>
              <w:sz w:val="24"/>
              <w:szCs w:val="24"/>
            </w:rPr>
            <w:instrText xml:space="preserve">CITATION Lar1110 \p 85 \l 2058 </w:instrText>
          </w:r>
          <w:r w:rsidR="00056FA3">
            <w:rPr>
              <w:rFonts w:ascii="Times New Roman" w:hAnsi="Times New Roman" w:cs="Times New Roman"/>
              <w:sz w:val="24"/>
              <w:szCs w:val="24"/>
            </w:rPr>
            <w:fldChar w:fldCharType="separate"/>
          </w:r>
          <w:r w:rsidR="00056FA3" w:rsidRPr="00056FA3">
            <w:rPr>
              <w:rFonts w:ascii="Times New Roman" w:hAnsi="Times New Roman" w:cs="Times New Roman"/>
              <w:noProof/>
              <w:sz w:val="24"/>
              <w:szCs w:val="24"/>
            </w:rPr>
            <w:t>(Lara, 2011, pág. 85)</w:t>
          </w:r>
          <w:r w:rsidR="00056FA3">
            <w:rPr>
              <w:rFonts w:ascii="Times New Roman" w:hAnsi="Times New Roman" w:cs="Times New Roman"/>
              <w:sz w:val="24"/>
              <w:szCs w:val="24"/>
            </w:rPr>
            <w:fldChar w:fldCharType="end"/>
          </w:r>
          <w:bookmarkEnd w:id="0"/>
        </w:sdtContent>
      </w:sdt>
    </w:p>
    <w:p w:rsidR="00004F67" w:rsidRDefault="00004F67" w:rsidP="00004F67">
      <w:pPr>
        <w:ind w:left="1418"/>
        <w:rPr>
          <w:rFonts w:ascii="Times New Roman" w:hAnsi="Times New Roman" w:cs="Times New Roman"/>
          <w:sz w:val="24"/>
          <w:szCs w:val="24"/>
        </w:rPr>
      </w:pPr>
    </w:p>
    <w:p w:rsidR="00004F67" w:rsidRDefault="00004F67" w:rsidP="00004F67">
      <w:pPr>
        <w:ind w:left="1418"/>
        <w:rPr>
          <w:rFonts w:ascii="Times New Roman" w:hAnsi="Times New Roman" w:cs="Times New Roman"/>
          <w:sz w:val="24"/>
          <w:szCs w:val="24"/>
        </w:rPr>
      </w:pP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 xml:space="preserve">Expresión oral espontanea </w:t>
      </w: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La principal finalidad de la expresión espontanea es la de favorecer el rápido intercambio de ideas entre las personas, pero puede tener otras. Las personas, que habla es el centro del discurso coloquial, dirigido a un “tu” que escucha, a su vez, a su vez el “tu” se convierte en “yo” cuando le contesta. La estructura del discurso generalmente abierta, ya que el texto se elabora en el momento mismo en el que se habla. El emisor puede variar su discurso, puede alargarlo o acortarlo en función de la reacción que causa en el que escucha.</w:t>
      </w:r>
    </w:p>
    <w:p w:rsidR="00004F67" w:rsidRDefault="00004F67" w:rsidP="00004F67">
      <w:pPr>
        <w:ind w:left="1418"/>
        <w:rPr>
          <w:rFonts w:ascii="Times New Roman" w:hAnsi="Times New Roman" w:cs="Times New Roman"/>
          <w:sz w:val="24"/>
          <w:szCs w:val="24"/>
        </w:rPr>
      </w:pPr>
      <w:r>
        <w:rPr>
          <w:rFonts w:ascii="Times New Roman" w:hAnsi="Times New Roman" w:cs="Times New Roman"/>
          <w:sz w:val="24"/>
          <w:szCs w:val="24"/>
        </w:rPr>
        <w:t>La expresión oral por lo general es dinámica, expresiva e innovadora. Cobra en ella gran cantidad el acento, el tono y la intensidad dados a cada palabra o frases, porque atraen o refuerzan la atención del oyente.</w:t>
      </w:r>
    </w:p>
    <w:p w:rsidR="00004F67" w:rsidRDefault="00004F67" w:rsidP="00004F67">
      <w:pPr>
        <w:ind w:left="1418"/>
        <w:rPr>
          <w:rFonts w:ascii="Times New Roman" w:hAnsi="Times New Roman" w:cs="Times New Roman"/>
          <w:sz w:val="24"/>
          <w:szCs w:val="24"/>
        </w:rPr>
      </w:pPr>
    </w:p>
    <w:p w:rsidR="00013AAA" w:rsidRPr="00004F67" w:rsidRDefault="00056FA3" w:rsidP="00004F67"/>
    <w:sectPr w:rsidR="00013AAA" w:rsidRPr="00004F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67"/>
    <w:rsid w:val="00004F67"/>
    <w:rsid w:val="00056FA3"/>
    <w:rsid w:val="00260B4D"/>
    <w:rsid w:val="00AB6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41C4-2640-4311-BFA3-47B5B7E2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658003">
      <w:bodyDiv w:val="1"/>
      <w:marLeft w:val="0"/>
      <w:marRight w:val="0"/>
      <w:marTop w:val="0"/>
      <w:marBottom w:val="0"/>
      <w:divBdr>
        <w:top w:val="none" w:sz="0" w:space="0" w:color="auto"/>
        <w:left w:val="none" w:sz="0" w:space="0" w:color="auto"/>
        <w:bottom w:val="none" w:sz="0" w:space="0" w:color="auto"/>
        <w:right w:val="none" w:sz="0" w:space="0" w:color="auto"/>
      </w:divBdr>
    </w:div>
    <w:div w:id="20519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Lar1110</b:Tag>
    <b:SourceType>Book</b:SourceType>
    <b:Guid>{68EAB7EF-9118-4F36-BBBE-FE5260DFD783}</b:Guid>
    <b:Author>
      <b:Author>
        <b:NameList>
          <b:Person>
            <b:Last>Lara</b:Last>
          </b:Person>
        </b:NameList>
      </b:Author>
    </b:Author>
    <b:Title>Fundamentos de Investigación</b:Title>
    <b:Year>2011</b:Year>
    <b:City>México</b:City>
    <b:Publisher>Alfaomega</b:Publisher>
    <b:RefOrder>1</b:RefOrder>
  </b:Source>
</b:Sources>
</file>

<file path=customXml/itemProps1.xml><?xml version="1.0" encoding="utf-8"?>
<ds:datastoreItem xmlns:ds="http://schemas.openxmlformats.org/officeDocument/2006/customXml" ds:itemID="{6FB564A4-6C60-4E05-9EE2-982F4447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garcia pirchs</dc:creator>
  <cp:keywords/>
  <dc:description/>
  <cp:lastModifiedBy>Oswaldo Trujillo Ortiz</cp:lastModifiedBy>
  <cp:revision>2</cp:revision>
  <dcterms:created xsi:type="dcterms:W3CDTF">2016-10-25T20:39:00Z</dcterms:created>
  <dcterms:modified xsi:type="dcterms:W3CDTF">2016-10-27T21:01:00Z</dcterms:modified>
</cp:coreProperties>
</file>