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color w:val="ff0000"/>
          <w:sz w:val="36"/>
          <w:szCs w:val="36"/>
          <w:rtl w:val="0"/>
        </w:rPr>
        <w:t xml:space="preserve">LA VITA NELLE RETROVIE </w:t>
      </w:r>
    </w:p>
    <w:p w:rsidR="00000000" w:rsidDel="00000000" w:rsidP="00000000" w:rsidRDefault="00000000" w:rsidRPr="00000000">
      <w:pPr>
        <w:contextualSpacing w:val="0"/>
      </w:pPr>
      <w:r w:rsidDel="00000000" w:rsidR="00000000" w:rsidRPr="00000000">
        <w:rPr>
          <w:sz w:val="24"/>
          <w:szCs w:val="24"/>
          <w:rtl w:val="0"/>
        </w:rPr>
        <w:t xml:space="preserve">Coloro che hanno subito i disagi maggiori nella Grande Guerra furono gli abitanti delle retrovie, ovvero quei territori non coinvolti direttamente nelle operazioni belliche ma utilizzati come punto di appoggio per le manovre del fronte. Nei paesi della pianura veneta, delle Prealpi Carniche e Giulie e delle pianura friulana sorsero a partire dalla primavera del 1915 ospedali da campo per accogliere feriti, magazzini, alloggi e per i civili impegnati nella costruzione delle strutture militari. I civili furono costretti a convivere con quattro milioni di soldati, adattando le proprie abitudini a quelle militari. </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