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01" w:rsidRDefault="00570701" w:rsidP="00570701">
      <w:pPr>
        <w:jc w:val="both"/>
      </w:pPr>
      <w:r>
        <w:t>Las tecnologías se convierten en iniciativas válidas para respetar la diversidad, ya que ofrece versiones múltiples del saber y los hechos de la realidad, potenciando la polémica y el debate desde la tolerancia y el respeto, al mismo tiempo que aportan espacios de creación, expresión y colaboración para los alumnos y promueven una activa participación en la producción de conocimiento.</w:t>
      </w:r>
    </w:p>
    <w:p w:rsidR="00794021" w:rsidRDefault="00570701" w:rsidP="00570701">
      <w:pPr>
        <w:jc w:val="both"/>
      </w:pPr>
      <w:proofErr w:type="spellStart"/>
      <w:r>
        <w:t>Litwin</w:t>
      </w:r>
      <w:proofErr w:type="spellEnd"/>
      <w:r>
        <w:t>,  considera que una verdadera inclusión  implica igualdad en la calidad de los modos de enseñar y por lo tanto, de evaluar.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70701"/>
    <w:rsid w:val="00570701"/>
    <w:rsid w:val="00794021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Company>RevolucionUnattended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2016-08-03T18:29:00Z</dcterms:created>
  <dcterms:modified xsi:type="dcterms:W3CDTF">2016-08-03T18:30:00Z</dcterms:modified>
</cp:coreProperties>
</file>