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C5" w:rsidRPr="00F034C5" w:rsidRDefault="00F034C5" w:rsidP="00F034C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F034C5">
        <w:rPr>
          <w:rFonts w:ascii="Times New Roman" w:hAnsi="Times New Roman" w:cs="Times New Roman"/>
          <w:b/>
          <w:sz w:val="24"/>
          <w:szCs w:val="24"/>
          <w:u w:val="single"/>
        </w:rPr>
        <w:t>Impuesto sobre Transmisiones Patrimoniales Onerosas.</w:t>
      </w:r>
    </w:p>
    <w:bookmarkEnd w:id="0"/>
    <w:p w:rsid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4C5" w:rsidRP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  <w:r w:rsidRPr="00F034C5">
        <w:rPr>
          <w:rFonts w:ascii="Times New Roman" w:hAnsi="Times New Roman" w:cs="Times New Roman"/>
          <w:sz w:val="24"/>
          <w:szCs w:val="24"/>
        </w:rPr>
        <w:t>Normativa: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  <w:r w:rsidRPr="00F034C5">
        <w:rPr>
          <w:rFonts w:ascii="Times New Roman" w:hAnsi="Times New Roman" w:cs="Times New Roman"/>
          <w:sz w:val="24"/>
          <w:szCs w:val="24"/>
        </w:rPr>
        <w:t>Real Decreto Legislativo 1/1993, de 24 de septiembre, por el que se aprueba el Texto Refundido de la Ley del Impuesto sobre Transmisiones Patrimoniales y Actos Jurídicos Documentados (Vigente hasta el 01 de Enero de 2016).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4C5" w:rsidRPr="00F034C5" w:rsidRDefault="00F034C5" w:rsidP="00F034C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4C5">
        <w:rPr>
          <w:rFonts w:ascii="Times New Roman" w:hAnsi="Times New Roman" w:cs="Times New Roman"/>
          <w:b/>
          <w:sz w:val="24"/>
          <w:szCs w:val="24"/>
          <w:u w:val="single"/>
        </w:rPr>
        <w:t>Transmisiones patrimoniales onerosas (TPO)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4C5">
        <w:rPr>
          <w:rFonts w:ascii="Times New Roman" w:hAnsi="Times New Roman" w:cs="Times New Roman"/>
          <w:b/>
          <w:sz w:val="24"/>
          <w:szCs w:val="24"/>
        </w:rPr>
        <w:t>Hecho imponible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  <w:r w:rsidRPr="00F034C5">
        <w:rPr>
          <w:rFonts w:ascii="Times New Roman" w:hAnsi="Times New Roman" w:cs="Times New Roman"/>
          <w:sz w:val="24"/>
          <w:szCs w:val="24"/>
        </w:rPr>
        <w:t>En primer lugar, están sujetas a tributación por este concepto</w:t>
      </w:r>
      <w:r w:rsidRPr="00F034C5">
        <w:rPr>
          <w:rFonts w:ascii="Times New Roman" w:hAnsi="Times New Roman" w:cs="Times New Roman"/>
          <w:sz w:val="24"/>
          <w:szCs w:val="24"/>
        </w:rPr>
        <w:t xml:space="preserve"> las transmisiones onerosas por </w:t>
      </w:r>
      <w:r w:rsidRPr="00F034C5">
        <w:rPr>
          <w:rFonts w:ascii="Times New Roman" w:hAnsi="Times New Roman" w:cs="Times New Roman"/>
          <w:sz w:val="24"/>
          <w:szCs w:val="24"/>
        </w:rPr>
        <w:t>actos inter vivos de toda clase de bienes y derechos que integren el pat</w:t>
      </w:r>
      <w:r w:rsidRPr="00F034C5">
        <w:rPr>
          <w:rFonts w:ascii="Times New Roman" w:hAnsi="Times New Roman" w:cs="Times New Roman"/>
          <w:sz w:val="24"/>
          <w:szCs w:val="24"/>
        </w:rPr>
        <w:t xml:space="preserve">rimonio de las personas físicas </w:t>
      </w:r>
      <w:r w:rsidRPr="00F034C5">
        <w:rPr>
          <w:rFonts w:ascii="Times New Roman" w:hAnsi="Times New Roman" w:cs="Times New Roman"/>
          <w:sz w:val="24"/>
          <w:szCs w:val="24"/>
        </w:rPr>
        <w:t xml:space="preserve">y jurídicas (art. 7.1, A, de la Ley). 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  <w:r w:rsidRPr="00F034C5">
        <w:rPr>
          <w:rFonts w:ascii="Times New Roman" w:hAnsi="Times New Roman" w:cs="Times New Roman"/>
          <w:sz w:val="24"/>
          <w:szCs w:val="24"/>
        </w:rPr>
        <w:t>Igualmente, están sujetas al impuesto la constitución de derech</w:t>
      </w:r>
      <w:r w:rsidRPr="00F034C5">
        <w:rPr>
          <w:rFonts w:ascii="Times New Roman" w:hAnsi="Times New Roman" w:cs="Times New Roman"/>
          <w:sz w:val="24"/>
          <w:szCs w:val="24"/>
        </w:rPr>
        <w:t xml:space="preserve">os reales y la ampliación de su </w:t>
      </w:r>
      <w:r w:rsidRPr="00F034C5">
        <w:rPr>
          <w:rFonts w:ascii="Times New Roman" w:hAnsi="Times New Roman" w:cs="Times New Roman"/>
          <w:sz w:val="24"/>
          <w:szCs w:val="24"/>
        </w:rPr>
        <w:t>contenido (con condiciones), préstamos, fianzas, arrendamientos, pensiones y</w:t>
      </w:r>
      <w:r w:rsidRPr="00F034C5">
        <w:rPr>
          <w:rFonts w:ascii="Times New Roman" w:hAnsi="Times New Roman" w:cs="Times New Roman"/>
          <w:sz w:val="24"/>
          <w:szCs w:val="24"/>
        </w:rPr>
        <w:t xml:space="preserve"> concesiones administrativas21, </w:t>
      </w:r>
      <w:r w:rsidRPr="00F034C5">
        <w:rPr>
          <w:rFonts w:ascii="Times New Roman" w:hAnsi="Times New Roman" w:cs="Times New Roman"/>
          <w:sz w:val="24"/>
          <w:szCs w:val="24"/>
        </w:rPr>
        <w:t>además de los supuestos contemplados en el apartado 2 de este artículo 7.1 de la Ley.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4C5" w:rsidRPr="00F034C5" w:rsidRDefault="00F034C5" w:rsidP="00F034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4C5">
        <w:rPr>
          <w:rFonts w:ascii="Times New Roman" w:hAnsi="Times New Roman" w:cs="Times New Roman"/>
          <w:b/>
          <w:sz w:val="24"/>
          <w:szCs w:val="24"/>
        </w:rPr>
        <w:t xml:space="preserve">No sujeción y </w:t>
      </w:r>
      <w:proofErr w:type="spellStart"/>
      <w:r w:rsidRPr="00F034C5">
        <w:rPr>
          <w:rFonts w:ascii="Times New Roman" w:hAnsi="Times New Roman" w:cs="Times New Roman"/>
          <w:b/>
          <w:sz w:val="24"/>
          <w:szCs w:val="24"/>
        </w:rPr>
        <w:t>excenciónes</w:t>
      </w:r>
      <w:proofErr w:type="spellEnd"/>
      <w:r w:rsidRPr="00F034C5">
        <w:rPr>
          <w:rFonts w:ascii="Times New Roman" w:hAnsi="Times New Roman" w:cs="Times New Roman"/>
          <w:b/>
          <w:sz w:val="24"/>
          <w:szCs w:val="24"/>
        </w:rPr>
        <w:t>.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  <w:r w:rsidRPr="00F034C5">
        <w:rPr>
          <w:rFonts w:ascii="Times New Roman" w:hAnsi="Times New Roman" w:cs="Times New Roman"/>
          <w:sz w:val="24"/>
          <w:szCs w:val="24"/>
        </w:rPr>
        <w:t>En segundo lugar, hemos de destacar la importante no sujeción p</w:t>
      </w:r>
      <w:r w:rsidRPr="00F034C5">
        <w:rPr>
          <w:rFonts w:ascii="Times New Roman" w:hAnsi="Times New Roman" w:cs="Times New Roman"/>
          <w:sz w:val="24"/>
          <w:szCs w:val="24"/>
        </w:rPr>
        <w:t xml:space="preserve">ara la empresa en general y, en </w:t>
      </w:r>
      <w:r w:rsidRPr="00F034C5">
        <w:rPr>
          <w:rFonts w:ascii="Times New Roman" w:hAnsi="Times New Roman" w:cs="Times New Roman"/>
          <w:sz w:val="24"/>
          <w:szCs w:val="24"/>
        </w:rPr>
        <w:t>particular, para la empresa turística, de todas las operaciones que</w:t>
      </w:r>
      <w:r w:rsidRPr="00F034C5">
        <w:rPr>
          <w:rFonts w:ascii="Times New Roman" w:hAnsi="Times New Roman" w:cs="Times New Roman"/>
          <w:sz w:val="24"/>
          <w:szCs w:val="24"/>
        </w:rPr>
        <w:t xml:space="preserve"> constituyen el hecho imponible </w:t>
      </w:r>
      <w:r w:rsidRPr="00F034C5">
        <w:rPr>
          <w:rFonts w:ascii="Times New Roman" w:hAnsi="Times New Roman" w:cs="Times New Roman"/>
          <w:sz w:val="24"/>
          <w:szCs w:val="24"/>
        </w:rPr>
        <w:t>por este concepto de TPO, cuando estén realizadas por empresarios y profesionales y en</w:t>
      </w:r>
      <w:r w:rsidRPr="00F034C5">
        <w:rPr>
          <w:rFonts w:ascii="Times New Roman" w:hAnsi="Times New Roman" w:cs="Times New Roman"/>
          <w:sz w:val="24"/>
          <w:szCs w:val="24"/>
        </w:rPr>
        <w:t xml:space="preserve"> el </w:t>
      </w:r>
      <w:r w:rsidRPr="00F034C5">
        <w:rPr>
          <w:rFonts w:ascii="Times New Roman" w:hAnsi="Times New Roman" w:cs="Times New Roman"/>
          <w:sz w:val="24"/>
          <w:szCs w:val="24"/>
        </w:rPr>
        <w:t>ejercicio de su actividad empresarial y profesional (art. 7.1.5 de la Ley del impuesto).</w:t>
      </w:r>
    </w:p>
    <w:p w:rsidR="003021F3" w:rsidRP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  <w:r w:rsidRPr="00F034C5">
        <w:rPr>
          <w:rFonts w:ascii="Times New Roman" w:hAnsi="Times New Roman" w:cs="Times New Roman"/>
          <w:sz w:val="24"/>
          <w:szCs w:val="24"/>
        </w:rPr>
        <w:t>Ahora bien, esta no sujeción tiene dos excepciones: 1) las entregas, a</w:t>
      </w:r>
      <w:r w:rsidRPr="00F034C5">
        <w:rPr>
          <w:rFonts w:ascii="Times New Roman" w:hAnsi="Times New Roman" w:cs="Times New Roman"/>
          <w:sz w:val="24"/>
          <w:szCs w:val="24"/>
        </w:rPr>
        <w:t xml:space="preserve">rrendamientos y la constitución </w:t>
      </w:r>
      <w:r w:rsidRPr="00F034C5">
        <w:rPr>
          <w:rFonts w:ascii="Times New Roman" w:hAnsi="Times New Roman" w:cs="Times New Roman"/>
          <w:sz w:val="24"/>
          <w:szCs w:val="24"/>
        </w:rPr>
        <w:t xml:space="preserve">de derechos reales de uso y disfrute de bienes inmuebles, cuando estas operaciones </w:t>
      </w:r>
      <w:r w:rsidRPr="00F034C5">
        <w:rPr>
          <w:rFonts w:ascii="Times New Roman" w:hAnsi="Times New Roman" w:cs="Times New Roman"/>
          <w:sz w:val="24"/>
          <w:szCs w:val="24"/>
        </w:rPr>
        <w:t xml:space="preserve">estén exentas del IGIC; y 2) la </w:t>
      </w:r>
      <w:r w:rsidRPr="00F034C5">
        <w:rPr>
          <w:rFonts w:ascii="Times New Roman" w:hAnsi="Times New Roman" w:cs="Times New Roman"/>
          <w:sz w:val="24"/>
          <w:szCs w:val="24"/>
        </w:rPr>
        <w:t>entrega de inmuebles incluidos en la transmisión de la totalidad de un</w:t>
      </w:r>
      <w:r w:rsidRPr="00F034C5">
        <w:rPr>
          <w:rFonts w:ascii="Times New Roman" w:hAnsi="Times New Roman" w:cs="Times New Roman"/>
          <w:sz w:val="24"/>
          <w:szCs w:val="24"/>
        </w:rPr>
        <w:t xml:space="preserve"> patrimonio empresarial cuando, </w:t>
      </w:r>
      <w:r w:rsidRPr="00F034C5">
        <w:rPr>
          <w:rFonts w:ascii="Times New Roman" w:hAnsi="Times New Roman" w:cs="Times New Roman"/>
          <w:sz w:val="24"/>
          <w:szCs w:val="24"/>
        </w:rPr>
        <w:t>a efectos del IGIC, tal transmisión esté no sujeta a este últi</w:t>
      </w:r>
      <w:r w:rsidRPr="00F034C5">
        <w:rPr>
          <w:rFonts w:ascii="Times New Roman" w:hAnsi="Times New Roman" w:cs="Times New Roman"/>
          <w:sz w:val="24"/>
          <w:szCs w:val="24"/>
        </w:rPr>
        <w:t xml:space="preserve">mo impuesto. 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4C5">
        <w:rPr>
          <w:rFonts w:ascii="Times New Roman" w:hAnsi="Times New Roman" w:cs="Times New Roman"/>
          <w:b/>
          <w:sz w:val="24"/>
          <w:szCs w:val="24"/>
        </w:rPr>
        <w:t>Sujetos pasivos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  <w:r w:rsidRPr="00F034C5">
        <w:rPr>
          <w:rFonts w:ascii="Times New Roman" w:hAnsi="Times New Roman" w:cs="Times New Roman"/>
          <w:sz w:val="24"/>
          <w:szCs w:val="24"/>
        </w:rPr>
        <w:t>Son sujetos pasivos, en general, los adquirentes de los bienes y de</w:t>
      </w:r>
      <w:r w:rsidRPr="00F034C5">
        <w:rPr>
          <w:rFonts w:ascii="Times New Roman" w:hAnsi="Times New Roman" w:cs="Times New Roman"/>
          <w:sz w:val="24"/>
          <w:szCs w:val="24"/>
        </w:rPr>
        <w:t xml:space="preserve">rechos o aquellos en cuyo favor </w:t>
      </w:r>
      <w:r w:rsidRPr="00F034C5">
        <w:rPr>
          <w:rFonts w:ascii="Times New Roman" w:hAnsi="Times New Roman" w:cs="Times New Roman"/>
          <w:sz w:val="24"/>
          <w:szCs w:val="24"/>
        </w:rPr>
        <w:t xml:space="preserve">se realicen los </w:t>
      </w:r>
      <w:r w:rsidRPr="00F034C5">
        <w:rPr>
          <w:rFonts w:ascii="Times New Roman" w:hAnsi="Times New Roman" w:cs="Times New Roman"/>
          <w:sz w:val="24"/>
          <w:szCs w:val="24"/>
        </w:rPr>
        <w:t>actos gravados por el impuesto.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4C5">
        <w:rPr>
          <w:rFonts w:ascii="Times New Roman" w:hAnsi="Times New Roman" w:cs="Times New Roman"/>
          <w:b/>
          <w:sz w:val="24"/>
          <w:szCs w:val="24"/>
        </w:rPr>
        <w:t>Base imponible:</w:t>
      </w:r>
    </w:p>
    <w:p w:rsidR="00F034C5" w:rsidRPr="00F034C5" w:rsidRDefault="00F034C5" w:rsidP="00F034C5">
      <w:pPr>
        <w:jc w:val="both"/>
        <w:rPr>
          <w:rFonts w:ascii="Times New Roman" w:hAnsi="Times New Roman" w:cs="Times New Roman"/>
          <w:sz w:val="24"/>
          <w:szCs w:val="24"/>
        </w:rPr>
      </w:pPr>
      <w:r w:rsidRPr="00F034C5">
        <w:rPr>
          <w:rFonts w:ascii="Times New Roman" w:hAnsi="Times New Roman" w:cs="Times New Roman"/>
          <w:sz w:val="24"/>
          <w:szCs w:val="24"/>
        </w:rPr>
        <w:t>Constituye la base imponib</w:t>
      </w:r>
      <w:r w:rsidRPr="00F034C5">
        <w:rPr>
          <w:rFonts w:ascii="Times New Roman" w:hAnsi="Times New Roman" w:cs="Times New Roman"/>
          <w:sz w:val="24"/>
          <w:szCs w:val="24"/>
        </w:rPr>
        <w:t xml:space="preserve">le el valor real del bien que se transmite o </w:t>
      </w:r>
      <w:r w:rsidRPr="00F034C5">
        <w:rPr>
          <w:rFonts w:ascii="Times New Roman" w:hAnsi="Times New Roman" w:cs="Times New Roman"/>
          <w:sz w:val="24"/>
          <w:szCs w:val="24"/>
        </w:rPr>
        <w:t>del dere</w:t>
      </w:r>
      <w:r w:rsidRPr="00F034C5">
        <w:rPr>
          <w:rFonts w:ascii="Times New Roman" w:hAnsi="Times New Roman" w:cs="Times New Roman"/>
          <w:sz w:val="24"/>
          <w:szCs w:val="24"/>
        </w:rPr>
        <w:t>cho que se constituye o se cede.</w:t>
      </w:r>
    </w:p>
    <w:sectPr w:rsidR="00F034C5" w:rsidRPr="00F03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C5"/>
    <w:rsid w:val="003021F3"/>
    <w:rsid w:val="00F0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</dc:creator>
  <cp:lastModifiedBy>Juan José</cp:lastModifiedBy>
  <cp:revision>1</cp:revision>
  <dcterms:created xsi:type="dcterms:W3CDTF">2015-11-21T22:53:00Z</dcterms:created>
  <dcterms:modified xsi:type="dcterms:W3CDTF">2015-11-21T22:59:00Z</dcterms:modified>
</cp:coreProperties>
</file>