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BE" w:rsidRPr="00E152BE" w:rsidRDefault="00E152BE" w:rsidP="00E152BE">
      <w:pPr>
        <w:jc w:val="both"/>
        <w:rPr>
          <w:rFonts w:ascii="Times New Roman" w:hAnsi="Times New Roman" w:cs="Times New Roman"/>
          <w:b/>
          <w:sz w:val="24"/>
          <w:szCs w:val="24"/>
          <w:u w:val="single"/>
        </w:rPr>
      </w:pPr>
      <w:r w:rsidRPr="00E152BE">
        <w:rPr>
          <w:rFonts w:ascii="Times New Roman" w:hAnsi="Times New Roman" w:cs="Times New Roman"/>
          <w:b/>
          <w:sz w:val="24"/>
          <w:szCs w:val="24"/>
          <w:u w:val="single"/>
        </w:rPr>
        <w:t>Impuesto sobre Vehículos de Tracción Mecánica</w:t>
      </w:r>
    </w:p>
    <w:p w:rsidR="00E152BE" w:rsidRDefault="00E152BE" w:rsidP="00E152BE">
      <w:pPr>
        <w:jc w:val="both"/>
        <w:rPr>
          <w:rFonts w:ascii="Times New Roman" w:hAnsi="Times New Roman" w:cs="Times New Roman"/>
          <w:b/>
          <w:sz w:val="24"/>
          <w:szCs w:val="24"/>
        </w:rPr>
      </w:pPr>
      <w:r>
        <w:rPr>
          <w:rFonts w:ascii="Times New Roman" w:hAnsi="Times New Roman" w:cs="Times New Roman"/>
          <w:b/>
          <w:sz w:val="24"/>
          <w:szCs w:val="24"/>
        </w:rPr>
        <w:t>Normativa:</w:t>
      </w:r>
      <w:r>
        <w:rPr>
          <w:rFonts w:ascii="Times New Roman" w:hAnsi="Times New Roman" w:cs="Times New Roman"/>
          <w:b/>
          <w:sz w:val="24"/>
          <w:szCs w:val="24"/>
        </w:rPr>
        <w:t xml:space="preserve"> </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 xml:space="preserve">Dicho impuesto se encuentra regulado en el </w:t>
      </w:r>
      <w:r w:rsidRPr="00E152BE">
        <w:rPr>
          <w:rFonts w:ascii="Times New Roman" w:hAnsi="Times New Roman" w:cs="Times New Roman"/>
          <w:sz w:val="24"/>
          <w:szCs w:val="24"/>
        </w:rPr>
        <w:t xml:space="preserve"> </w:t>
      </w:r>
      <w:r w:rsidRPr="00E152BE">
        <w:rPr>
          <w:rFonts w:ascii="Times New Roman" w:hAnsi="Times New Roman" w:cs="Times New Roman"/>
          <w:sz w:val="24"/>
          <w:szCs w:val="24"/>
          <w:u w:val="single"/>
        </w:rPr>
        <w:t>Real Decreto Legislativo 2/2004, de 5 de marzo, por el que se aprueba el texto refundido de la Ley Reguladora de las Haciendas Locales (Vigente hasta el 01 de Enero de 2016).</w:t>
      </w:r>
    </w:p>
    <w:p w:rsidR="00E152BE" w:rsidRDefault="00E152BE" w:rsidP="00E152BE">
      <w:pPr>
        <w:jc w:val="both"/>
        <w:rPr>
          <w:rFonts w:ascii="Times New Roman" w:hAnsi="Times New Roman" w:cs="Times New Roman"/>
          <w:b/>
          <w:sz w:val="24"/>
          <w:szCs w:val="24"/>
        </w:rPr>
      </w:pPr>
      <w:bookmarkStart w:id="0" w:name="_GoBack"/>
      <w:bookmarkEnd w:id="0"/>
    </w:p>
    <w:p w:rsidR="00E152BE" w:rsidRPr="00E152BE" w:rsidRDefault="00E152BE" w:rsidP="00E152BE">
      <w:pPr>
        <w:jc w:val="both"/>
        <w:rPr>
          <w:rFonts w:ascii="Times New Roman" w:hAnsi="Times New Roman" w:cs="Times New Roman"/>
          <w:b/>
          <w:sz w:val="24"/>
          <w:szCs w:val="24"/>
        </w:rPr>
      </w:pPr>
      <w:r w:rsidRPr="00E152BE">
        <w:rPr>
          <w:rFonts w:ascii="Times New Roman" w:hAnsi="Times New Roman" w:cs="Times New Roman"/>
          <w:b/>
          <w:sz w:val="24"/>
          <w:szCs w:val="24"/>
        </w:rPr>
        <w:t>Naturaleza y hecho imponible</w:t>
      </w:r>
      <w:r w:rsidRPr="00E152BE">
        <w:rPr>
          <w:rFonts w:ascii="Times New Roman" w:hAnsi="Times New Roman" w:cs="Times New Roman"/>
          <w:b/>
          <w:sz w:val="24"/>
          <w:szCs w:val="24"/>
        </w:rPr>
        <w:t xml:space="preserve"> (ART.92)</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El Impuesto sobre Vehículos de Tracción Mecánica es un tributo directo que grava la titularidad de los vehículos de esta naturaleza, aptos para circular por las vías públicas, cualesquiera que sean su clase y categoría.</w:t>
      </w:r>
    </w:p>
    <w:p w:rsidR="00E152BE" w:rsidRPr="00E152BE" w:rsidRDefault="00E152BE" w:rsidP="00E152BE">
      <w:pPr>
        <w:jc w:val="both"/>
        <w:rPr>
          <w:rFonts w:ascii="Times New Roman" w:hAnsi="Times New Roman" w:cs="Times New Roman"/>
          <w:sz w:val="24"/>
          <w:szCs w:val="24"/>
        </w:rPr>
      </w:pPr>
      <w:r>
        <w:rPr>
          <w:rFonts w:ascii="Times New Roman" w:hAnsi="Times New Roman" w:cs="Times New Roman"/>
          <w:sz w:val="24"/>
          <w:szCs w:val="24"/>
        </w:rPr>
        <w:t>Así mismo, s</w:t>
      </w:r>
      <w:r w:rsidRPr="00E152BE">
        <w:rPr>
          <w:rFonts w:ascii="Times New Roman" w:hAnsi="Times New Roman" w:cs="Times New Roman"/>
          <w:sz w:val="24"/>
          <w:szCs w:val="24"/>
        </w:rPr>
        <w:t>e considera vehículo apto para la circulación el que hubiera sido matriculado en los registros públicos correspondientes y mientras no haya causado baja en éstos. A los efectos de este impuesto también se considerarán aptos los vehículos provistos de permisos temporales y matrícula turística.</w:t>
      </w:r>
    </w:p>
    <w:p w:rsidR="00E152BE" w:rsidRPr="00E152BE" w:rsidRDefault="00E152BE" w:rsidP="00E152BE">
      <w:pPr>
        <w:jc w:val="both"/>
        <w:rPr>
          <w:rFonts w:ascii="Times New Roman" w:hAnsi="Times New Roman" w:cs="Times New Roman"/>
          <w:sz w:val="24"/>
          <w:szCs w:val="24"/>
        </w:rPr>
      </w:pPr>
      <w:r>
        <w:rPr>
          <w:rFonts w:ascii="Times New Roman" w:hAnsi="Times New Roman" w:cs="Times New Roman"/>
          <w:sz w:val="24"/>
          <w:szCs w:val="24"/>
        </w:rPr>
        <w:t>Debemos destacar que n</w:t>
      </w:r>
      <w:r w:rsidRPr="00E152BE">
        <w:rPr>
          <w:rFonts w:ascii="Times New Roman" w:hAnsi="Times New Roman" w:cs="Times New Roman"/>
          <w:sz w:val="24"/>
          <w:szCs w:val="24"/>
        </w:rPr>
        <w:t>o están sujetos a este impuesto:</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a) Los vehículos que habiendo sido dados de baja en los Registros por antigüedad de su modelo, puedan ser autorizados para circular excepcionalmente con ocasión de exhibiciones, certámenes o carreras limitadas a los de esta naturaleza.</w:t>
      </w:r>
    </w:p>
    <w:p w:rsidR="00E45C3B"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b) Los remolques y semirremolques arrastrados por vehículos de tracción mecánica cuya carga útil no sea superior a 750 kilogramos.</w:t>
      </w:r>
    </w:p>
    <w:p w:rsidR="00E152BE" w:rsidRPr="00E152BE" w:rsidRDefault="00E152BE" w:rsidP="00E152BE">
      <w:pPr>
        <w:jc w:val="both"/>
        <w:rPr>
          <w:rFonts w:ascii="Times New Roman" w:hAnsi="Times New Roman" w:cs="Times New Roman"/>
          <w:b/>
          <w:sz w:val="24"/>
          <w:szCs w:val="24"/>
        </w:rPr>
      </w:pPr>
      <w:r w:rsidRPr="00E152BE">
        <w:rPr>
          <w:rFonts w:ascii="Times New Roman" w:hAnsi="Times New Roman" w:cs="Times New Roman"/>
          <w:b/>
          <w:sz w:val="24"/>
          <w:szCs w:val="24"/>
        </w:rPr>
        <w:t>Exenciones</w:t>
      </w:r>
      <w:r w:rsidRPr="00E152BE">
        <w:rPr>
          <w:rFonts w:ascii="Times New Roman" w:hAnsi="Times New Roman" w:cs="Times New Roman"/>
          <w:b/>
          <w:sz w:val="24"/>
          <w:szCs w:val="24"/>
        </w:rPr>
        <w:t xml:space="preserve"> (ART.93)</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Estarán exentos del impuesto:</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a)</w:t>
      </w:r>
      <w:r w:rsidRPr="00E152BE">
        <w:rPr>
          <w:rFonts w:ascii="Times New Roman" w:hAnsi="Times New Roman" w:cs="Times New Roman"/>
          <w:sz w:val="24"/>
          <w:szCs w:val="24"/>
        </w:rPr>
        <w:t xml:space="preserve"> Los vehículos oficiales del Estado, comunidades autónomas y entidades locales adscritos a la defensa nacional o a la seguridad ciudadana.</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b)</w:t>
      </w:r>
      <w:r w:rsidRPr="00E152BE">
        <w:rPr>
          <w:rFonts w:ascii="Times New Roman" w:hAnsi="Times New Roman" w:cs="Times New Roman"/>
          <w:sz w:val="24"/>
          <w:szCs w:val="24"/>
        </w:rPr>
        <w:t xml:space="preserve"> Los vehículos de representaciones diplomáticas, oficinas consulares, agentes diplomáticos y funcionarios consulares de carrera acreditados en España, que sean súbditos de los respectivos países, externamente identificados y a condición de reciprocidad en su extensión y grado.</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Asimismo, los vehículos de los organismos internacionales con sede u oficina en España y de sus funcionarios o miembros con estatuto diplomático.</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c)</w:t>
      </w:r>
      <w:r w:rsidRPr="00E152BE">
        <w:rPr>
          <w:rFonts w:ascii="Times New Roman" w:hAnsi="Times New Roman" w:cs="Times New Roman"/>
          <w:sz w:val="24"/>
          <w:szCs w:val="24"/>
        </w:rPr>
        <w:t xml:space="preserve"> Los vehículos respecto de los cuales así se derive de lo dispuesto en tratados o convenios internacionales.</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d)</w:t>
      </w:r>
      <w:r w:rsidRPr="00E152BE">
        <w:rPr>
          <w:rFonts w:ascii="Times New Roman" w:hAnsi="Times New Roman" w:cs="Times New Roman"/>
          <w:sz w:val="24"/>
          <w:szCs w:val="24"/>
        </w:rPr>
        <w:t xml:space="preserve"> Las ambulancias y demás vehículos directamente destinados a la asistencia sanitaria o al traslado de heridos o enfermos.</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lastRenderedPageBreak/>
        <w:t>e)</w:t>
      </w:r>
      <w:r w:rsidRPr="00E152BE">
        <w:rPr>
          <w:rFonts w:ascii="Times New Roman" w:hAnsi="Times New Roman" w:cs="Times New Roman"/>
          <w:sz w:val="24"/>
          <w:szCs w:val="24"/>
        </w:rPr>
        <w:t xml:space="preserve"> Los vehículos para personas de movilidad reducida a que se refiere el apartado A del anexo II del Reglamento General de Vehículos, aprobado por el Real Decreto 2822/1998, de 23 de diciembre.</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Asimismo, están exentos los vehículos matriculados a nombre de minusválidos para su uso exclusivo. Esta exención se aplicará en tanto se mantengan dichas circunstancias, tanto a los vehículos conducidos por personas con discapacidad como a los destinados a su transporte.</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Las exenciones previstas en los dos párrafos anteriores no resultarán aplicables a los sujetos pasivos beneficiarios de ellas por más de un vehículo simultáneamente.</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A efectos de lo dispuesto en este párrafo, se considerarán personas con minusvalía quienes tengan esta condición legal en grado igual o superior al 33 por ciento.</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f)</w:t>
      </w:r>
      <w:r w:rsidRPr="00E152BE">
        <w:rPr>
          <w:rFonts w:ascii="Times New Roman" w:hAnsi="Times New Roman" w:cs="Times New Roman"/>
          <w:sz w:val="24"/>
          <w:szCs w:val="24"/>
        </w:rPr>
        <w:t xml:space="preserve"> Los autobuses, microbuses y demás vehículos destinados o adscritos al servicio de transporte público urbano, siempre que tengan una capacidad que exceda de nueve plazas, incluida la del conductor.</w:t>
      </w:r>
    </w:p>
    <w:p w:rsidR="00E152BE" w:rsidRDefault="00E152BE" w:rsidP="00E152BE">
      <w:pPr>
        <w:jc w:val="both"/>
        <w:rPr>
          <w:rFonts w:ascii="Times New Roman" w:hAnsi="Times New Roman" w:cs="Times New Roman"/>
          <w:sz w:val="24"/>
          <w:szCs w:val="24"/>
        </w:rPr>
      </w:pPr>
      <w:r w:rsidRPr="00E152BE">
        <w:rPr>
          <w:rFonts w:ascii="Times New Roman" w:hAnsi="Times New Roman" w:cs="Times New Roman"/>
          <w:b/>
          <w:sz w:val="24"/>
          <w:szCs w:val="24"/>
        </w:rPr>
        <w:t>g)</w:t>
      </w:r>
      <w:r w:rsidRPr="00E152BE">
        <w:rPr>
          <w:rFonts w:ascii="Times New Roman" w:hAnsi="Times New Roman" w:cs="Times New Roman"/>
          <w:sz w:val="24"/>
          <w:szCs w:val="24"/>
        </w:rPr>
        <w:t xml:space="preserve"> Los tractores, remolques, semirremolques y maquinaria provistos de C</w:t>
      </w:r>
      <w:r>
        <w:rPr>
          <w:rFonts w:ascii="Times New Roman" w:hAnsi="Times New Roman" w:cs="Times New Roman"/>
          <w:sz w:val="24"/>
          <w:szCs w:val="24"/>
        </w:rPr>
        <w:t>artilla de Inspección Agrícola.</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Para poder aplicar las exenciones a que se refieren los párrafos e) y g) del apartado 1 de este artículo, los interesados deberán instar su concesión indicando las características del vehículo, su matrícula y la causa del beneficio. Declarada la exención por la Administración municipal, se expedirá un documento que acredite su concesión.</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En relación con la exención prevista en el segundo párrafo del párrafo e) del apartado 1 anterior, el interesado deberá aportar el certificado de la minusvalía emitido por el órgano competente y justificar el destino del vehículo ante el ayuntamiento de la imposición, en los términos que éste establezca en la correspondiente ordenanza fiscal.</w:t>
      </w:r>
    </w:p>
    <w:p w:rsidR="00E152BE" w:rsidRDefault="00E152BE" w:rsidP="00E152BE">
      <w:pPr>
        <w:jc w:val="both"/>
        <w:rPr>
          <w:rFonts w:ascii="Times New Roman" w:hAnsi="Times New Roman" w:cs="Times New Roman"/>
          <w:sz w:val="24"/>
          <w:szCs w:val="24"/>
        </w:rPr>
      </w:pPr>
    </w:p>
    <w:p w:rsidR="00E152BE" w:rsidRPr="00E152BE" w:rsidRDefault="00E152BE" w:rsidP="00E152BE">
      <w:pPr>
        <w:jc w:val="both"/>
        <w:rPr>
          <w:rFonts w:ascii="Times New Roman" w:hAnsi="Times New Roman" w:cs="Times New Roman"/>
          <w:b/>
          <w:sz w:val="24"/>
          <w:szCs w:val="24"/>
        </w:rPr>
      </w:pPr>
      <w:r w:rsidRPr="00E152BE">
        <w:rPr>
          <w:rFonts w:ascii="Times New Roman" w:hAnsi="Times New Roman" w:cs="Times New Roman"/>
          <w:b/>
          <w:sz w:val="24"/>
          <w:szCs w:val="24"/>
        </w:rPr>
        <w:t>Sujetos pasivos</w:t>
      </w:r>
      <w:r w:rsidRPr="00E152BE">
        <w:rPr>
          <w:rFonts w:ascii="Times New Roman" w:hAnsi="Times New Roman" w:cs="Times New Roman"/>
          <w:b/>
          <w:sz w:val="24"/>
          <w:szCs w:val="24"/>
        </w:rPr>
        <w:t xml:space="preserve"> (ART.94)</w:t>
      </w:r>
    </w:p>
    <w:p w:rsidR="00E152BE" w:rsidRPr="00E152BE" w:rsidRDefault="00E152BE" w:rsidP="00E152BE">
      <w:pPr>
        <w:jc w:val="both"/>
        <w:rPr>
          <w:rFonts w:ascii="Times New Roman" w:hAnsi="Times New Roman" w:cs="Times New Roman"/>
          <w:sz w:val="24"/>
          <w:szCs w:val="24"/>
        </w:rPr>
      </w:pPr>
      <w:r w:rsidRPr="00E152BE">
        <w:rPr>
          <w:rFonts w:ascii="Times New Roman" w:hAnsi="Times New Roman" w:cs="Times New Roman"/>
          <w:sz w:val="24"/>
          <w:szCs w:val="24"/>
        </w:rPr>
        <w:t>Son sujetos pasivos de este impuesto las personas físicas o jurídicas y las entidades a que se refiere el artículo 35.4 de la Ley 58/2003, de 17 de diciembre, General Tributaria, a cuyo nombre conste el vehículo en el permiso de circulación.</w:t>
      </w:r>
    </w:p>
    <w:sectPr w:rsidR="00E152BE" w:rsidRPr="00E152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2BE"/>
    <w:rsid w:val="00E152BE"/>
    <w:rsid w:val="00E45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dc:creator>
  <cp:lastModifiedBy>Juan José</cp:lastModifiedBy>
  <cp:revision>1</cp:revision>
  <dcterms:created xsi:type="dcterms:W3CDTF">2015-11-21T19:40:00Z</dcterms:created>
  <dcterms:modified xsi:type="dcterms:W3CDTF">2015-11-21T20:25:00Z</dcterms:modified>
</cp:coreProperties>
</file>