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B7" w:rsidRDefault="00257E21">
      <w:r>
        <w:t>EXAMINATION OF THE CLAW</w:t>
      </w:r>
    </w:p>
    <w:p w:rsidR="00257E21" w:rsidRDefault="00257E21"/>
    <w:p w:rsidR="00257E21" w:rsidRPr="00257E21" w:rsidRDefault="00257E21" w:rsidP="00257E21">
      <w:pPr>
        <w:shd w:val="clear" w:color="auto" w:fill="FFFFFF"/>
        <w:spacing w:after="288" w:line="336" w:lineRule="atLeast"/>
        <w:jc w:val="both"/>
        <w:rPr>
          <w:rFonts w:cs="Arial"/>
          <w:color w:val="000000"/>
        </w:rPr>
      </w:pPr>
      <w:r w:rsidRPr="00257E21">
        <w:rPr>
          <w:rFonts w:cs="Arial"/>
          <w:color w:val="000000"/>
        </w:rPr>
        <w:t>The axial surfaces of the claws should be equally concave. Excessive concavity of the axial surface of the lateral claw is a bad trait in young cattle, particularly males. This trait is associated with corkscrew claw in later life. In animals exposed to concrete surfaces for a prolonged period, the sole of the lateral claw is likely to be worn flat and become much wider than the medial claw.</w:t>
      </w:r>
    </w:p>
    <w:p w:rsidR="00257E21" w:rsidRPr="00257E21" w:rsidRDefault="00257E21" w:rsidP="00257E21">
      <w:pPr>
        <w:shd w:val="clear" w:color="auto" w:fill="FFFFFF"/>
        <w:spacing w:after="288" w:line="336" w:lineRule="atLeast"/>
        <w:jc w:val="both"/>
        <w:rPr>
          <w:rFonts w:cs="Arial"/>
          <w:color w:val="000000"/>
        </w:rPr>
      </w:pPr>
      <w:bookmarkStart w:id="0" w:name="v4503321"/>
      <w:bookmarkEnd w:id="0"/>
      <w:r w:rsidRPr="00257E21">
        <w:rPr>
          <w:rFonts w:cs="Arial"/>
          <w:color w:val="000000"/>
        </w:rPr>
        <w:t>To facilitate examination of a completely flat claw, the surface of the sole should be washed and examined carefully for black marks, by exploring it with a hoof knife. If the sole is heavily caked with mud and manure (</w:t>
      </w:r>
      <w:proofErr w:type="spellStart"/>
      <w:r w:rsidRPr="00257E21">
        <w:rPr>
          <w:rFonts w:cs="Arial"/>
          <w:color w:val="000000"/>
        </w:rPr>
        <w:t>eg</w:t>
      </w:r>
      <w:proofErr w:type="spellEnd"/>
      <w:r w:rsidRPr="00257E21">
        <w:rPr>
          <w:rFonts w:cs="Arial"/>
          <w:color w:val="000000"/>
        </w:rPr>
        <w:t xml:space="preserve">, animals at pasture or confined in corrals or straw yards), it is quicker and easier to cut off a layer of superficial horn together with the caked material to expose fresh horn beneath. Particular attention should be paid to the </w:t>
      </w:r>
      <w:proofErr w:type="spellStart"/>
      <w:r w:rsidRPr="00257E21">
        <w:rPr>
          <w:rFonts w:cs="Arial"/>
          <w:color w:val="000000"/>
        </w:rPr>
        <w:t>abaxial</w:t>
      </w:r>
      <w:proofErr w:type="spellEnd"/>
      <w:r w:rsidRPr="00257E21">
        <w:rPr>
          <w:rFonts w:cs="Arial"/>
          <w:color w:val="000000"/>
        </w:rPr>
        <w:t xml:space="preserve"> white line area. Removal of large amounts of sole horn is contraindicated in the diagnostic phase of an examination. The </w:t>
      </w:r>
      <w:proofErr w:type="spellStart"/>
      <w:r w:rsidRPr="00257E21">
        <w:rPr>
          <w:rFonts w:cs="Arial"/>
          <w:color w:val="000000"/>
        </w:rPr>
        <w:t>interdigital</w:t>
      </w:r>
      <w:proofErr w:type="spellEnd"/>
      <w:r w:rsidRPr="00257E21">
        <w:rPr>
          <w:rFonts w:cs="Arial"/>
          <w:color w:val="000000"/>
        </w:rPr>
        <w:t xml:space="preserve"> space should be evaluated by se</w:t>
      </w:r>
      <w:r>
        <w:rPr>
          <w:rFonts w:cs="Arial"/>
          <w:color w:val="000000"/>
        </w:rPr>
        <w:t>parating the claws and examined</w:t>
      </w:r>
      <w:r w:rsidRPr="00257E21">
        <w:rPr>
          <w:rFonts w:cs="Arial"/>
          <w:color w:val="000000"/>
        </w:rPr>
        <w:t xml:space="preserve"> carefully for evidence of a foreign body, fibroma, foot</w:t>
      </w:r>
      <w:r>
        <w:rPr>
          <w:rFonts w:cs="Arial"/>
          <w:color w:val="000000"/>
        </w:rPr>
        <w:t xml:space="preserve"> </w:t>
      </w:r>
      <w:r w:rsidRPr="00257E21">
        <w:rPr>
          <w:rFonts w:cs="Arial"/>
          <w:color w:val="000000"/>
        </w:rPr>
        <w:t xml:space="preserve">rot, </w:t>
      </w:r>
      <w:proofErr w:type="spellStart"/>
      <w:r w:rsidRPr="00257E21">
        <w:rPr>
          <w:rFonts w:cs="Arial"/>
          <w:color w:val="000000"/>
        </w:rPr>
        <w:t>interd</w:t>
      </w:r>
      <w:bookmarkStart w:id="1" w:name="_GoBack"/>
      <w:bookmarkEnd w:id="1"/>
      <w:r w:rsidRPr="00257E21">
        <w:rPr>
          <w:rFonts w:cs="Arial"/>
          <w:color w:val="000000"/>
        </w:rPr>
        <w:t>igital</w:t>
      </w:r>
      <w:proofErr w:type="spellEnd"/>
      <w:r w:rsidRPr="00257E21">
        <w:rPr>
          <w:rFonts w:cs="Arial"/>
          <w:color w:val="000000"/>
        </w:rPr>
        <w:t xml:space="preserve"> dermatitis, or digital dermatitis.</w:t>
      </w:r>
    </w:p>
    <w:p w:rsidR="00257E21" w:rsidRPr="00257E21" w:rsidRDefault="00257E21" w:rsidP="00257E21">
      <w:pPr>
        <w:shd w:val="clear" w:color="auto" w:fill="FFFFFF"/>
        <w:jc w:val="both"/>
        <w:rPr>
          <w:rFonts w:eastAsia="Times New Roman" w:cs="Arial"/>
          <w:vanish/>
          <w:color w:val="000000"/>
        </w:rPr>
      </w:pPr>
    </w:p>
    <w:p w:rsidR="00257E21" w:rsidRPr="00257E21" w:rsidRDefault="00257E21" w:rsidP="00257E21">
      <w:pPr>
        <w:shd w:val="clear" w:color="auto" w:fill="FFFFFF"/>
        <w:jc w:val="both"/>
        <w:rPr>
          <w:rFonts w:eastAsia="Times New Roman" w:cs="Arial"/>
          <w:vanish/>
          <w:color w:val="000000"/>
        </w:rPr>
      </w:pPr>
    </w:p>
    <w:p w:rsidR="00257E21" w:rsidRPr="00257E21" w:rsidRDefault="00257E21" w:rsidP="00257E21">
      <w:pPr>
        <w:shd w:val="clear" w:color="auto" w:fill="FFFFFF"/>
        <w:spacing w:after="288" w:line="336" w:lineRule="atLeast"/>
        <w:jc w:val="both"/>
        <w:rPr>
          <w:rFonts w:cs="Arial"/>
          <w:color w:val="000000"/>
        </w:rPr>
      </w:pPr>
      <w:bookmarkStart w:id="2" w:name="v4503326"/>
      <w:bookmarkEnd w:id="2"/>
      <w:r w:rsidRPr="00257E21">
        <w:rPr>
          <w:rFonts w:cs="Arial"/>
          <w:color w:val="000000"/>
        </w:rPr>
        <w:t>Differential diagnosis can be aided by selective anesthesia of the nerves of the digit</w:t>
      </w:r>
    </w:p>
    <w:sectPr w:rsidR="00257E21" w:rsidRPr="00257E21" w:rsidSect="003E5E9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21"/>
    <w:rsid w:val="00257E21"/>
    <w:rsid w:val="003E5E96"/>
    <w:rsid w:val="00F8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4D4857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para">
    <w:name w:val="mmpara"/>
    <w:basedOn w:val="Normal"/>
    <w:rsid w:val="00257E2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mmreftablehead">
    <w:name w:val="mmreftablehead"/>
    <w:basedOn w:val="Normal"/>
    <w:rsid w:val="00257E2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57E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E2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E2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para">
    <w:name w:val="mmpara"/>
    <w:basedOn w:val="Normal"/>
    <w:rsid w:val="00257E2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mmreftablehead">
    <w:name w:val="mmreftablehead"/>
    <w:basedOn w:val="Normal"/>
    <w:rsid w:val="00257E2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57E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E2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E2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8262">
          <w:marLeft w:val="240"/>
          <w:marRight w:val="0"/>
          <w:marTop w:val="0"/>
          <w:marBottom w:val="240"/>
          <w:divBdr>
            <w:top w:val="none" w:sz="0" w:space="0" w:color="auto"/>
            <w:left w:val="single" w:sz="6" w:space="0" w:color="D6DAD9"/>
            <w:bottom w:val="single" w:sz="6" w:space="0" w:color="D6DAD9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1085</Characters>
  <Application>Microsoft Macintosh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Nicholls</dc:creator>
  <cp:keywords/>
  <dc:description/>
  <cp:lastModifiedBy>Kyle Nicholls</cp:lastModifiedBy>
  <cp:revision>1</cp:revision>
  <dcterms:created xsi:type="dcterms:W3CDTF">2014-10-18T14:43:00Z</dcterms:created>
  <dcterms:modified xsi:type="dcterms:W3CDTF">2014-10-18T14:57:00Z</dcterms:modified>
</cp:coreProperties>
</file>