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25" w:rsidRP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b/>
          <w:bCs/>
          <w:sz w:val="27"/>
          <w:szCs w:val="27"/>
        </w:rPr>
        <w:t>PHYSICAL EXAMINATION FINDINGS</w:t>
      </w:r>
    </w:p>
    <w:p w:rsidR="00FC0325" w:rsidRPr="00FC0325" w:rsidRDefault="00FC0325" w:rsidP="00FC0325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General</w:t>
      </w:r>
    </w:p>
    <w:p w:rsidR="00FC0325" w:rsidRPr="00FC0325" w:rsidRDefault="00FC0325" w:rsidP="00FC0325">
      <w:pPr>
        <w:numPr>
          <w:ilvl w:val="1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Attitude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Most animals have a normal mental status but those with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has progressed to septicemia are often depressed.</w:t>
      </w:r>
    </w:p>
    <w:p w:rsidR="00FC0325" w:rsidRPr="00FC0325" w:rsidRDefault="00FC0325" w:rsidP="00FC0325">
      <w:pPr>
        <w:numPr>
          <w:ilvl w:val="1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Body condition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- Body condition is usually not affected.</w:t>
      </w:r>
    </w:p>
    <w:p w:rsidR="00FC0325" w:rsidRPr="00FC0325" w:rsidRDefault="00FC0325" w:rsidP="00FC0325">
      <w:pPr>
        <w:numPr>
          <w:ilvl w:val="1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Vital signs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Fever may be present in animals with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C0325" w:rsidRPr="00FC0325" w:rsidRDefault="00FC0325" w:rsidP="00FC0325">
      <w:pPr>
        <w:numPr>
          <w:ilvl w:val="1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Mucous membranes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- Mucous membranes are normal in color with a normal capillary refill time.</w:t>
      </w:r>
    </w:p>
    <w:p w:rsidR="00FC0325" w:rsidRPr="00FC0325" w:rsidRDefault="00FC0325" w:rsidP="00FC0325">
      <w:pPr>
        <w:numPr>
          <w:ilvl w:val="1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Hydration status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- Most animals are adequately hydrated.</w:t>
      </w:r>
    </w:p>
    <w:p w:rsidR="00FC0325" w:rsidRDefault="00FC0325" w:rsidP="00FC032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C0325" w:rsidRPr="00FC0325" w:rsidRDefault="00FC0325" w:rsidP="00FC032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Physical exam findings vary depending on the type of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pyoderma</w:t>
      </w:r>
      <w:proofErr w:type="spellEnd"/>
    </w:p>
    <w:p w:rsidR="00FC0325" w:rsidRDefault="00FC0325" w:rsidP="00FC0325">
      <w:pPr>
        <w:numPr>
          <w:ilvl w:val="0"/>
          <w:numId w:val="2"/>
        </w:numPr>
        <w:spacing w:after="24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Surface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often is associated with a focal lesion.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Pyogranulomatous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dermatitis lesions are intensely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erythematous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erosive to ulcerative, alopecic, circumscribed, and the surrounding hairs are often matted over the lesion. Lesions are associated with intense self-trauma such as chewing and scratching. These lesions are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pruritic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sometimes painful. They may develop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peracutely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i.e. within hours.</w:t>
      </w:r>
    </w:p>
    <w:p w:rsidR="00FC0325" w:rsidRPr="00FC0325" w:rsidRDefault="00FC0325" w:rsidP="00FC0325">
      <w:pPr>
        <w:numPr>
          <w:ilvl w:val="0"/>
          <w:numId w:val="2"/>
        </w:numPr>
        <w:spacing w:after="24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Skin fold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associated with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erythema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moist and malodorous skin. The lesions are typically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pruritic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. The hair in the affected folds is often stained brown.</w:t>
      </w:r>
    </w:p>
    <w:p w:rsidR="00FC0325" w:rsidRDefault="00FC0325" w:rsidP="00FC0325">
      <w:pPr>
        <w:numPr>
          <w:ilvl w:val="0"/>
          <w:numId w:val="2"/>
        </w:numPr>
        <w:spacing w:after="24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Superficial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typically a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papular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pustular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dermatitis with crusting. Alopecia and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erythema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variable. Additional lesions include scaling, epidermal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collarettes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target lesions. Lesions associated with impetigo are typically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pustular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are found in the inguinal and ventral abdomen. The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not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pruritic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the lesions are not assoc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iated with the hair follicles.</w:t>
      </w:r>
    </w:p>
    <w:p w:rsidR="00FC0325" w:rsidRPr="00FC0325" w:rsidRDefault="00FC0325" w:rsidP="00FC0325">
      <w:pPr>
        <w:numPr>
          <w:ilvl w:val="0"/>
          <w:numId w:val="2"/>
        </w:numPr>
        <w:spacing w:after="24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Superficial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folliculitis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also has pustules but they are associated with hair follicles and tend to be more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pruritic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In addition, papules, crusts and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collarettes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may be present.</w:t>
      </w:r>
    </w:p>
    <w:p w:rsidR="00FC0325" w:rsidRPr="00FC0325" w:rsidRDefault="00FC0325" w:rsidP="00FC0325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usually begins as a superficial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folliculitis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develops to a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furunculosis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Pustules and papules tend to become larger, forming hemorrhagic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bullae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eventual ulceration and draining. These lesions are common over pressure points (hocks, elbows, chin, </w:t>
      </w:r>
      <w:proofErr w:type="gram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muzzle</w:t>
      </w:r>
      <w:proofErr w:type="gram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interdigital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spaces) but may be more generalized in some cases. In severe cases, peripheral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lymphadenopathy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may be present.</w:t>
      </w:r>
    </w:p>
    <w:p w:rsid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A6429"/>
          <w:sz w:val="27"/>
          <w:szCs w:val="27"/>
        </w:rPr>
      </w:pPr>
    </w:p>
    <w:p w:rsid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A6429"/>
          <w:sz w:val="27"/>
          <w:szCs w:val="27"/>
        </w:rPr>
      </w:pPr>
    </w:p>
    <w:p w:rsid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A6429"/>
          <w:sz w:val="27"/>
          <w:szCs w:val="27"/>
        </w:rPr>
      </w:pPr>
    </w:p>
    <w:p w:rsidR="00FC0325" w:rsidRP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DIAGNOSTIC STUDIES</w:t>
      </w:r>
    </w:p>
    <w:p w:rsidR="00FC0325" w:rsidRP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FC0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</w:rPr>
        <w:t>Clinical laboratory tests</w:t>
      </w:r>
    </w:p>
    <w:p w:rsidR="00FC0325" w:rsidRPr="00FC0325" w:rsidRDefault="00FC0325" w:rsidP="00FC0325">
      <w:pPr>
        <w:numPr>
          <w:ilvl w:val="1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CBC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If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bacteremia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septicemia has developed,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leukocytosis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neutrophilia may be present.</w:t>
      </w:r>
    </w:p>
    <w:p w:rsidR="00FC0325" w:rsidRPr="00FC0325" w:rsidRDefault="00FC0325" w:rsidP="00FC0325">
      <w:pPr>
        <w:numPr>
          <w:ilvl w:val="1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Serum biochemical tests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- Often unremarkable</w:t>
      </w:r>
    </w:p>
    <w:p w:rsidR="00FC0325" w:rsidRPr="00FC0325" w:rsidRDefault="00FC0325" w:rsidP="00FC0325">
      <w:pPr>
        <w:numPr>
          <w:ilvl w:val="1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Urinalysis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- Usually unremarkable</w:t>
      </w:r>
    </w:p>
    <w:p w:rsid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FC0325" w:rsidRP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</w:rPr>
        <w:t>Serology/immunologic tests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- Feline leukemia and feline immunodeficiency virus testing should be performed on all ill cats whose status is unknown.</w:t>
      </w:r>
    </w:p>
    <w:p w:rsid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FC0325" w:rsidRP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</w:rPr>
        <w:t>Parasitology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- A fecal examination should be performed in young dogs and puppies with impetigo.</w:t>
      </w:r>
    </w:p>
    <w:p w:rsid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FC0325" w:rsidRP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</w:rPr>
        <w:t>Microbiology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Culture and sensitivity should be performed on all cases of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It is rarely indicated in cases of surface or superficial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since the vast majority is due to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Staphylococcus </w:t>
      </w:r>
      <w:proofErr w:type="spellStart"/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intermedius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A poor response to appropriate antibiotic therapy for superficial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an indication for bacterial culture. Fungal culture for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dermatophytosis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may be recommended.</w:t>
      </w:r>
    </w:p>
    <w:p w:rsid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FC0325" w:rsidRP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FC0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</w:rPr>
        <w:t>Pathology</w:t>
      </w:r>
    </w:p>
    <w:p w:rsidR="00FC0325" w:rsidRPr="00FC0325" w:rsidRDefault="00FC0325" w:rsidP="00FC0325">
      <w:pPr>
        <w:numPr>
          <w:ilvl w:val="1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Cytology (fluid or tissue)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Cytology from the surface of the affected skin, under crusts,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pustular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contents or skin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exudate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often reveals neutrophils and cocci bacteria. In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, macrophages and rod-shaped bacteria may also be present.</w:t>
      </w:r>
    </w:p>
    <w:p w:rsidR="00FC0325" w:rsidRPr="00FC0325" w:rsidRDefault="00FC0325" w:rsidP="00FC0325">
      <w:pPr>
        <w:numPr>
          <w:ilvl w:val="1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Skin scrape -</w:t>
      </w: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deep skin scrape should be performed in cases of superficial and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exclude the presence of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Demodex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Superficial skin scrapings may also be indicated in cases where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Sarcoptes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Cheyletiella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 suspected. Skin scraping can also reveal the presence of yeast or fungi.</w:t>
      </w:r>
    </w:p>
    <w:p w:rsidR="00FC0325" w:rsidRPr="00FC0325" w:rsidRDefault="00FC0325" w:rsidP="00FC0325">
      <w:pPr>
        <w:numPr>
          <w:ilvl w:val="1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Biopsy/histopathology</w:t>
      </w:r>
      <w:r w:rsidRPr="00FC03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Skin biopsy is rarely recommended in cases of surface and superficial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In cases of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skin biopsy may reveal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folliculitis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perifolliculitis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furunculosis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a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pyogranulomatous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inflammatory infiltrate. Tissue obtained by biopsy provides good material to culture in cases of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the sample should be obtained from non-ulcerated lesions and only after sterile preparation of the skin to remove surface bacteria.</w:t>
      </w:r>
    </w:p>
    <w:p w:rsid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0325" w:rsidRPr="00FC0325" w:rsidRDefault="00FC0325" w:rsidP="00FC03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DIAGNOSIS AND PROGNOSIS</w:t>
      </w:r>
    </w:p>
    <w:p w:rsid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FC0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</w:rPr>
        <w:t>Differential diagnosis</w:t>
      </w:r>
    </w:p>
    <w:p w:rsidR="00FC0325" w:rsidRDefault="00FC0325" w:rsidP="00FC0325">
      <w:pPr>
        <w:spacing w:after="0" w:line="240" w:lineRule="auto"/>
        <w:ind w:left="-54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A variety of disorders can lead to signs similar 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or can contribute to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. These include:</w:t>
      </w:r>
    </w:p>
    <w:p w:rsidR="00FC0325" w:rsidRP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FC0325" w:rsidRPr="00FC0325" w:rsidRDefault="00FC0325" w:rsidP="00FC0325">
      <w:pPr>
        <w:numPr>
          <w:ilvl w:val="2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Demodicosis</w:t>
      </w:r>
      <w:proofErr w:type="spellEnd"/>
    </w:p>
    <w:p w:rsidR="00FC0325" w:rsidRPr="00FC0325" w:rsidRDefault="00FC0325" w:rsidP="00FC0325">
      <w:pPr>
        <w:numPr>
          <w:ilvl w:val="2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Dermatophytosis</w:t>
      </w:r>
      <w:proofErr w:type="spellEnd"/>
    </w:p>
    <w:p w:rsidR="00FC0325" w:rsidRPr="00FC0325" w:rsidRDefault="00FC0325" w:rsidP="00FC0325">
      <w:pPr>
        <w:numPr>
          <w:ilvl w:val="2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Pemphigus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foliaceus</w:t>
      </w:r>
      <w:proofErr w:type="spellEnd"/>
    </w:p>
    <w:p w:rsidR="00FC0325" w:rsidRPr="00FC0325" w:rsidRDefault="00FC0325" w:rsidP="00FC0325">
      <w:pPr>
        <w:numPr>
          <w:ilvl w:val="2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Panepidermal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pustular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pemphigus</w:t>
      </w:r>
      <w:proofErr w:type="spellEnd"/>
    </w:p>
    <w:p w:rsidR="00FC0325" w:rsidRPr="00FC0325" w:rsidRDefault="00FC0325" w:rsidP="00FC0325">
      <w:pPr>
        <w:numPr>
          <w:ilvl w:val="2"/>
          <w:numId w:val="4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Pemphigus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erythematosus</w:t>
      </w:r>
      <w:proofErr w:type="spellEnd"/>
    </w:p>
    <w:p w:rsidR="00FC0325" w:rsidRPr="00FC0325" w:rsidRDefault="00FC0325" w:rsidP="00FC0325">
      <w:pPr>
        <w:numPr>
          <w:ilvl w:val="2"/>
          <w:numId w:val="4"/>
        </w:numPr>
        <w:spacing w:after="24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Sterile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pustular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diseases (e.g.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subcorneal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pustular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dermatosis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sterile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eosinophilic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pustulosis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C0325" w:rsidRPr="00FC0325" w:rsidRDefault="00FC0325" w:rsidP="00FC032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FC0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</w:rPr>
        <w:t>Recommended tests</w:t>
      </w:r>
      <w:r w:rsidRPr="00FC0325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</w:p>
    <w:p w:rsidR="00FC0325" w:rsidRDefault="00FC0325" w:rsidP="00FC0325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Skin scraping and surface cytology are recommended for surface and superficial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FC0325" w:rsidRDefault="00FC0325" w:rsidP="00FC0325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Skin scrape, cytology and bacterial culture and sensitivity are recommended for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576827" w:rsidRPr="00FC0325" w:rsidRDefault="00FC0325" w:rsidP="00FC0325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Bacterial culture is indicated if rod-shaped bacteria are seen on cytology, in any chronic deep </w:t>
      </w:r>
      <w:proofErr w:type="spellStart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pyoderma</w:t>
      </w:r>
      <w:proofErr w:type="spellEnd"/>
      <w:r w:rsidRPr="00FC0325">
        <w:rPr>
          <w:rFonts w:ascii="Times New Roman" w:eastAsia="Times New Roman" w:hAnsi="Times New Roman" w:cs="Times New Roman"/>
          <w:color w:val="000000"/>
          <w:sz w:val="27"/>
          <w:szCs w:val="27"/>
        </w:rPr>
        <w:t>, or if there has been a poor response to appropriate empiric antibiotic therapy.</w:t>
      </w:r>
    </w:p>
    <w:sectPr w:rsidR="00576827" w:rsidRPr="00FC0325" w:rsidSect="00576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D4E"/>
    <w:multiLevelType w:val="multilevel"/>
    <w:tmpl w:val="182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831B01"/>
    <w:multiLevelType w:val="multilevel"/>
    <w:tmpl w:val="7C26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F4D14"/>
    <w:multiLevelType w:val="multilevel"/>
    <w:tmpl w:val="9058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0837A2"/>
    <w:multiLevelType w:val="hybridMultilevel"/>
    <w:tmpl w:val="FE440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D62AB"/>
    <w:multiLevelType w:val="multilevel"/>
    <w:tmpl w:val="E886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C0325"/>
    <w:rsid w:val="00576827"/>
    <w:rsid w:val="00856199"/>
    <w:rsid w:val="00FC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27"/>
  </w:style>
  <w:style w:type="paragraph" w:styleId="Heading3">
    <w:name w:val="heading 3"/>
    <w:basedOn w:val="Normal"/>
    <w:link w:val="Heading3Char"/>
    <w:uiPriority w:val="9"/>
    <w:qFormat/>
    <w:rsid w:val="00FC0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03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C0325"/>
  </w:style>
  <w:style w:type="paragraph" w:styleId="ListParagraph">
    <w:name w:val="List Paragraph"/>
    <w:basedOn w:val="Normal"/>
    <w:uiPriority w:val="34"/>
    <w:qFormat/>
    <w:rsid w:val="00FC0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Mickha McCalla</dc:creator>
  <cp:lastModifiedBy>Mickha McCalla</cp:lastModifiedBy>
  <cp:revision>1</cp:revision>
  <dcterms:created xsi:type="dcterms:W3CDTF">2014-09-19T15:04:00Z</dcterms:created>
  <dcterms:modified xsi:type="dcterms:W3CDTF">2014-09-19T15:14:00Z</dcterms:modified>
</cp:coreProperties>
</file>