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A1" w:rsidRPr="005339A1" w:rsidRDefault="005339A1" w:rsidP="005339A1">
      <w:pPr>
        <w:pStyle w:val="Prrafodelista"/>
        <w:numPr>
          <w:ilvl w:val="0"/>
          <w:numId w:val="1"/>
        </w:numPr>
        <w:rPr>
          <w:rFonts w:ascii="Century Gothic" w:hAnsi="Century Gothic"/>
          <w:color w:val="CC6600"/>
        </w:rPr>
      </w:pPr>
      <w:bookmarkStart w:id="0" w:name="_GoBack"/>
      <w:bookmarkEnd w:id="0"/>
      <w:r w:rsidRPr="005339A1">
        <w:rPr>
          <w:rFonts w:ascii="Century Gothic" w:hAnsi="Century Gothic"/>
          <w:color w:val="CC6600"/>
        </w:rPr>
        <w:t xml:space="preserve">Se le conoce como "Renacimiento", pues "renace" la admiración hacia las antiguas culturas </w:t>
      </w:r>
      <w:proofErr w:type="gramStart"/>
      <w:r w:rsidRPr="005339A1">
        <w:rPr>
          <w:rFonts w:ascii="Century Gothic" w:hAnsi="Century Gothic"/>
          <w:color w:val="CC6600"/>
        </w:rPr>
        <w:t>Griega</w:t>
      </w:r>
      <w:proofErr w:type="gramEnd"/>
      <w:r w:rsidRPr="005339A1">
        <w:rPr>
          <w:rFonts w:ascii="Century Gothic" w:hAnsi="Century Gothic"/>
          <w:color w:val="CC6600"/>
        </w:rPr>
        <w:t xml:space="preserve"> y Romana. El Renacimiento empieza en Italia y se difunde por toda Europa con la ayuda de la imprenta (ver </w:t>
      </w:r>
      <w:hyperlink r:id="rId6" w:history="1">
        <w:r w:rsidRPr="005339A1">
          <w:rPr>
            <w:rStyle w:val="Hipervnculo"/>
            <w:rFonts w:ascii="Century Gothic" w:hAnsi="Century Gothic"/>
            <w:color w:val="CC6600"/>
            <w:u w:val="none"/>
          </w:rPr>
          <w:t>Biblia</w:t>
        </w:r>
      </w:hyperlink>
      <w:r w:rsidRPr="005339A1">
        <w:rPr>
          <w:rFonts w:ascii="Century Gothic" w:hAnsi="Century Gothic"/>
          <w:color w:val="CC6600"/>
        </w:rPr>
        <w:t xml:space="preserve">). Este es el periodo de grandes escritores (Dante, Petrarca y </w:t>
      </w:r>
      <w:proofErr w:type="spellStart"/>
      <w:r w:rsidRPr="005339A1">
        <w:rPr>
          <w:rFonts w:ascii="Century Gothic" w:hAnsi="Century Gothic"/>
          <w:color w:val="CC6600"/>
        </w:rPr>
        <w:t>Boccacio</w:t>
      </w:r>
      <w:proofErr w:type="spellEnd"/>
      <w:r w:rsidRPr="005339A1">
        <w:rPr>
          <w:rFonts w:ascii="Century Gothic" w:hAnsi="Century Gothic"/>
          <w:color w:val="CC6600"/>
        </w:rPr>
        <w:t>), científicos (Galileo) y artistas (Miguel Ángel, Leonardo Da Vinci y Rafael). Del Italiano entonces tomamos palabras como: </w:t>
      </w:r>
      <w:hyperlink r:id="rId7" w:history="1">
        <w:r w:rsidRPr="005339A1">
          <w:rPr>
            <w:rStyle w:val="Hipervnculo"/>
            <w:rFonts w:ascii="Century Gothic" w:hAnsi="Century Gothic"/>
            <w:color w:val="CC6600"/>
            <w:u w:val="none"/>
          </w:rPr>
          <w:t>a cappella</w:t>
        </w:r>
      </w:hyperlink>
      <w:r w:rsidRPr="005339A1">
        <w:rPr>
          <w:rFonts w:ascii="Century Gothic" w:hAnsi="Century Gothic"/>
          <w:color w:val="CC6600"/>
        </w:rPr>
        <w:t>, cuarteto, diseño, escopeta, modelo, novela y </w:t>
      </w:r>
      <w:hyperlink r:id="rId8" w:history="1">
        <w:r w:rsidRPr="005339A1">
          <w:rPr>
            <w:rStyle w:val="Hipervnculo"/>
            <w:rFonts w:ascii="Century Gothic" w:hAnsi="Century Gothic"/>
            <w:color w:val="CC6600"/>
            <w:u w:val="none"/>
          </w:rPr>
          <w:t>piano</w:t>
        </w:r>
      </w:hyperlink>
      <w:r w:rsidRPr="005339A1">
        <w:rPr>
          <w:rFonts w:ascii="Century Gothic" w:hAnsi="Century Gothic"/>
          <w:color w:val="CC6600"/>
        </w:rPr>
        <w:t>.</w:t>
      </w:r>
    </w:p>
    <w:p w:rsidR="005339A1" w:rsidRPr="005339A1" w:rsidRDefault="005339A1" w:rsidP="005339A1">
      <w:pPr>
        <w:pStyle w:val="Prrafodelista"/>
        <w:numPr>
          <w:ilvl w:val="0"/>
          <w:numId w:val="1"/>
        </w:numPr>
        <w:rPr>
          <w:rFonts w:ascii="Century Gothic" w:hAnsi="Century Gothic"/>
          <w:color w:val="CC6600"/>
        </w:rPr>
      </w:pPr>
      <w:r w:rsidRPr="005339A1">
        <w:rPr>
          <w:rFonts w:ascii="Century Gothic" w:hAnsi="Century Gothic"/>
          <w:color w:val="CC6600"/>
        </w:rPr>
        <w:t>El renovado amor a lo Grecorromano introduce muchos cultismos al castellano1. Los cultismos son palabras introducidas por escritores y científicos para designar conceptos carentes en el lenguaje actual. Los cultismos son tomados directamente del latín o el griego clásico, por lo tanto no sufren las transformaciones normales de las palabras patrimoniales. Las palabras patrimoniales también pueden llegar del latín o griego, pero van cambiando fonéticamente a medida que el idioma va evolucionando.</w:t>
      </w:r>
    </w:p>
    <w:p w:rsidR="005339A1" w:rsidRPr="005339A1" w:rsidRDefault="005339A1" w:rsidP="005339A1">
      <w:pPr>
        <w:pStyle w:val="Prrafodelista"/>
        <w:numPr>
          <w:ilvl w:val="0"/>
          <w:numId w:val="1"/>
        </w:numPr>
        <w:rPr>
          <w:rFonts w:ascii="Century Gothic" w:hAnsi="Century Gothic"/>
          <w:color w:val="CC6600"/>
        </w:rPr>
      </w:pPr>
      <w:r w:rsidRPr="005339A1">
        <w:rPr>
          <w:rFonts w:ascii="Century Gothic" w:hAnsi="Century Gothic"/>
          <w:color w:val="CC6600"/>
        </w:rPr>
        <w:t>Durante la Edad Media, el Renacimiento y hasta el siglo XVIII, el latín fue la </w:t>
      </w:r>
      <w:proofErr w:type="spellStart"/>
      <w:r w:rsidRPr="005339A1">
        <w:rPr>
          <w:rFonts w:ascii="Century Gothic" w:hAnsi="Century Gothic"/>
          <w:color w:val="CC6600"/>
        </w:rPr>
        <w:t>lingua</w:t>
      </w:r>
      <w:proofErr w:type="spellEnd"/>
      <w:r w:rsidRPr="005339A1">
        <w:rPr>
          <w:rFonts w:ascii="Century Gothic" w:hAnsi="Century Gothic"/>
          <w:color w:val="CC6600"/>
        </w:rPr>
        <w:t xml:space="preserve"> franca de Europa. Es decir, las universidades, la Iglesia y la diplomacia se comunicaban en latín. Por otra parte, durante el renacimiento empieza el re-descubrimiento del </w:t>
      </w:r>
      <w:hyperlink r:id="rId9" w:history="1">
        <w:r w:rsidRPr="005339A1">
          <w:rPr>
            <w:rStyle w:val="Hipervnculo"/>
            <w:rFonts w:ascii="Century Gothic" w:hAnsi="Century Gothic"/>
            <w:color w:val="CC6600"/>
            <w:u w:val="none"/>
          </w:rPr>
          <w:t>Helenismo</w:t>
        </w:r>
      </w:hyperlink>
      <w:r w:rsidRPr="005339A1">
        <w:rPr>
          <w:rFonts w:ascii="Century Gothic" w:hAnsi="Century Gothic"/>
          <w:color w:val="CC6600"/>
        </w:rPr>
        <w:t> y las personas que aprenden de Homero, Sócrates, Platón y </w:t>
      </w:r>
      <w:hyperlink r:id="rId10" w:history="1">
        <w:r w:rsidRPr="005339A1">
          <w:rPr>
            <w:rStyle w:val="Hipervnculo"/>
            <w:rFonts w:ascii="Century Gothic" w:hAnsi="Century Gothic"/>
            <w:color w:val="CC6600"/>
            <w:u w:val="none"/>
          </w:rPr>
          <w:t>Esopo</w:t>
        </w:r>
      </w:hyperlink>
      <w:r w:rsidRPr="005339A1">
        <w:rPr>
          <w:rFonts w:ascii="Century Gothic" w:hAnsi="Century Gothic"/>
          <w:color w:val="CC6600"/>
        </w:rPr>
        <w:t xml:space="preserve"> son consideradas cultas. Aunque no todas, muchas palabras que terminan en </w:t>
      </w:r>
      <w:proofErr w:type="spellStart"/>
      <w:r w:rsidRPr="005339A1">
        <w:rPr>
          <w:rFonts w:ascii="Century Gothic" w:hAnsi="Century Gothic"/>
          <w:color w:val="CC6600"/>
        </w:rPr>
        <w:t>ia</w:t>
      </w:r>
      <w:proofErr w:type="spellEnd"/>
      <w:r w:rsidRPr="005339A1">
        <w:rPr>
          <w:rFonts w:ascii="Century Gothic" w:hAnsi="Century Gothic"/>
          <w:color w:val="CC6600"/>
        </w:rPr>
        <w:t xml:space="preserve"> (</w:t>
      </w:r>
      <w:hyperlink r:id="rId11" w:history="1">
        <w:r w:rsidRPr="005339A1">
          <w:rPr>
            <w:rStyle w:val="Hipervnculo"/>
            <w:rFonts w:ascii="Century Gothic" w:hAnsi="Century Gothic"/>
            <w:color w:val="CC6600"/>
            <w:u w:val="none"/>
          </w:rPr>
          <w:t>anatomía</w:t>
        </w:r>
      </w:hyperlink>
      <w:r w:rsidRPr="005339A1">
        <w:rPr>
          <w:rFonts w:ascii="Century Gothic" w:hAnsi="Century Gothic"/>
          <w:color w:val="CC6600"/>
        </w:rPr>
        <w:t>, </w:t>
      </w:r>
      <w:hyperlink r:id="rId12" w:history="1">
        <w:r w:rsidRPr="005339A1">
          <w:rPr>
            <w:rStyle w:val="Hipervnculo"/>
            <w:rFonts w:ascii="Century Gothic" w:hAnsi="Century Gothic"/>
            <w:color w:val="CC6600"/>
            <w:u w:val="none"/>
          </w:rPr>
          <w:t>economía</w:t>
        </w:r>
      </w:hyperlink>
      <w:r w:rsidRPr="005339A1">
        <w:rPr>
          <w:rFonts w:ascii="Century Gothic" w:hAnsi="Century Gothic"/>
          <w:color w:val="CC6600"/>
        </w:rPr>
        <w:t>, </w:t>
      </w:r>
      <w:hyperlink r:id="rId13" w:history="1">
        <w:r w:rsidRPr="005339A1">
          <w:rPr>
            <w:rStyle w:val="Hipervnculo"/>
            <w:rFonts w:ascii="Century Gothic" w:hAnsi="Century Gothic"/>
            <w:color w:val="CC6600"/>
            <w:u w:val="none"/>
          </w:rPr>
          <w:t>energía</w:t>
        </w:r>
      </w:hyperlink>
      <w:r w:rsidRPr="005339A1">
        <w:rPr>
          <w:rFonts w:ascii="Century Gothic" w:hAnsi="Century Gothic"/>
          <w:color w:val="CC6600"/>
        </w:rPr>
        <w:t>, </w:t>
      </w:r>
      <w:hyperlink r:id="rId14" w:history="1">
        <w:r w:rsidRPr="005339A1">
          <w:rPr>
            <w:rStyle w:val="Hipervnculo"/>
            <w:rFonts w:ascii="Century Gothic" w:hAnsi="Century Gothic"/>
            <w:color w:val="CC6600"/>
            <w:u w:val="none"/>
          </w:rPr>
          <w:t>etimología</w:t>
        </w:r>
      </w:hyperlink>
      <w:r w:rsidRPr="005339A1">
        <w:rPr>
          <w:rFonts w:ascii="Century Gothic" w:hAnsi="Century Gothic"/>
          <w:color w:val="CC6600"/>
        </w:rPr>
        <w:t>, </w:t>
      </w:r>
      <w:hyperlink r:id="rId15" w:history="1">
        <w:r w:rsidRPr="005339A1">
          <w:rPr>
            <w:rStyle w:val="Hipervnculo"/>
            <w:rFonts w:ascii="Century Gothic" w:hAnsi="Century Gothic"/>
            <w:color w:val="CC6600"/>
            <w:u w:val="none"/>
          </w:rPr>
          <w:t>histeria</w:t>
        </w:r>
      </w:hyperlink>
      <w:r w:rsidRPr="005339A1">
        <w:rPr>
          <w:rFonts w:ascii="Century Gothic" w:hAnsi="Century Gothic"/>
          <w:color w:val="CC6600"/>
        </w:rPr>
        <w:t>, </w:t>
      </w:r>
      <w:hyperlink r:id="rId16" w:history="1">
        <w:r w:rsidRPr="005339A1">
          <w:rPr>
            <w:rStyle w:val="Hipervnculo"/>
            <w:rFonts w:ascii="Century Gothic" w:hAnsi="Century Gothic"/>
            <w:color w:val="CC6600"/>
            <w:u w:val="none"/>
          </w:rPr>
          <w:t>historia</w:t>
        </w:r>
      </w:hyperlink>
      <w:r w:rsidRPr="005339A1">
        <w:rPr>
          <w:rFonts w:ascii="Century Gothic" w:hAnsi="Century Gothic"/>
          <w:color w:val="CC6600"/>
        </w:rPr>
        <w:t>, y </w:t>
      </w:r>
      <w:proofErr w:type="spellStart"/>
      <w:r w:rsidRPr="005339A1">
        <w:rPr>
          <w:rFonts w:ascii="Century Gothic" w:hAnsi="Century Gothic"/>
          <w:color w:val="CC6600"/>
        </w:rPr>
        <w:fldChar w:fldCharType="begin"/>
      </w:r>
      <w:r w:rsidRPr="005339A1">
        <w:rPr>
          <w:rFonts w:ascii="Century Gothic" w:hAnsi="Century Gothic"/>
          <w:color w:val="CC6600"/>
        </w:rPr>
        <w:instrText xml:space="preserve"> HYPERLINK "http://etimologias.dechile.net/?mesopotamia" </w:instrText>
      </w:r>
      <w:r w:rsidRPr="005339A1">
        <w:rPr>
          <w:rFonts w:ascii="Century Gothic" w:hAnsi="Century Gothic"/>
          <w:color w:val="CC6600"/>
        </w:rPr>
        <w:fldChar w:fldCharType="separate"/>
      </w:r>
      <w:r w:rsidRPr="005339A1">
        <w:rPr>
          <w:rStyle w:val="Hipervnculo"/>
          <w:rFonts w:ascii="Century Gothic" w:hAnsi="Century Gothic"/>
          <w:color w:val="CC6600"/>
          <w:u w:val="none"/>
        </w:rPr>
        <w:t>mesopotamia</w:t>
      </w:r>
      <w:proofErr w:type="spellEnd"/>
      <w:r w:rsidRPr="005339A1">
        <w:rPr>
          <w:rFonts w:ascii="Century Gothic" w:hAnsi="Century Gothic"/>
          <w:color w:val="CC6600"/>
        </w:rPr>
        <w:fldChar w:fldCharType="end"/>
      </w:r>
      <w:r w:rsidRPr="005339A1">
        <w:rPr>
          <w:rFonts w:ascii="Century Gothic" w:hAnsi="Century Gothic"/>
          <w:color w:val="CC6600"/>
        </w:rPr>
        <w:t xml:space="preserve">) e </w:t>
      </w:r>
      <w:proofErr w:type="spellStart"/>
      <w:r w:rsidRPr="005339A1">
        <w:rPr>
          <w:rFonts w:ascii="Century Gothic" w:hAnsi="Century Gothic"/>
          <w:color w:val="CC6600"/>
        </w:rPr>
        <w:t>ica</w:t>
      </w:r>
      <w:proofErr w:type="spellEnd"/>
      <w:r w:rsidRPr="005339A1">
        <w:rPr>
          <w:rFonts w:ascii="Century Gothic" w:hAnsi="Century Gothic"/>
          <w:color w:val="CC6600"/>
        </w:rPr>
        <w:t xml:space="preserve"> (</w:t>
      </w:r>
      <w:hyperlink r:id="rId17" w:history="1">
        <w:r w:rsidRPr="005339A1">
          <w:rPr>
            <w:rStyle w:val="Hipervnculo"/>
            <w:rFonts w:ascii="Century Gothic" w:hAnsi="Century Gothic"/>
            <w:color w:val="CC6600"/>
            <w:u w:val="none"/>
          </w:rPr>
          <w:t>matemática</w:t>
        </w:r>
      </w:hyperlink>
      <w:r w:rsidRPr="005339A1">
        <w:rPr>
          <w:rFonts w:ascii="Century Gothic" w:hAnsi="Century Gothic"/>
          <w:color w:val="CC6600"/>
        </w:rPr>
        <w:t>, y </w:t>
      </w:r>
      <w:hyperlink r:id="rId18" w:history="1">
        <w:r w:rsidRPr="005339A1">
          <w:rPr>
            <w:rStyle w:val="Hipervnculo"/>
            <w:rFonts w:ascii="Century Gothic" w:hAnsi="Century Gothic"/>
            <w:color w:val="CC6600"/>
            <w:u w:val="none"/>
          </w:rPr>
          <w:t>política</w:t>
        </w:r>
      </w:hyperlink>
      <w:r w:rsidRPr="005339A1">
        <w:rPr>
          <w:rFonts w:ascii="Century Gothic" w:hAnsi="Century Gothic"/>
          <w:color w:val="CC6600"/>
        </w:rPr>
        <w:t>) son cultismos.</w:t>
      </w:r>
    </w:p>
    <w:p w:rsidR="001F2605" w:rsidRDefault="005339A1"/>
    <w:sectPr w:rsidR="001F26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0A06"/>
    <w:multiLevelType w:val="hybridMultilevel"/>
    <w:tmpl w:val="7AA0CF7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9A1"/>
    <w:rsid w:val="005339A1"/>
    <w:rsid w:val="008E017B"/>
    <w:rsid w:val="00A2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5339A1"/>
  </w:style>
  <w:style w:type="character" w:styleId="Hipervnculo">
    <w:name w:val="Hyperlink"/>
    <w:basedOn w:val="Fuentedeprrafopredeter"/>
    <w:uiPriority w:val="99"/>
    <w:unhideWhenUsed/>
    <w:rsid w:val="005339A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339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5339A1"/>
  </w:style>
  <w:style w:type="character" w:styleId="Hipervnculo">
    <w:name w:val="Hyperlink"/>
    <w:basedOn w:val="Fuentedeprrafopredeter"/>
    <w:uiPriority w:val="99"/>
    <w:unhideWhenUsed/>
    <w:rsid w:val="005339A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33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7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imologias.dechile.net/?piano" TargetMode="External"/><Relationship Id="rId13" Type="http://schemas.openxmlformats.org/officeDocument/2006/relationships/hyperlink" Target="http://etimologias.dechile.net/?energi.a" TargetMode="External"/><Relationship Id="rId18" Type="http://schemas.openxmlformats.org/officeDocument/2006/relationships/hyperlink" Target="http://etimologias.dechile.net/?poli.ti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timologias.dechile.net/?cappella" TargetMode="External"/><Relationship Id="rId12" Type="http://schemas.openxmlformats.org/officeDocument/2006/relationships/hyperlink" Target="http://etimologias.dechile.net/?economi.a" TargetMode="External"/><Relationship Id="rId17" Type="http://schemas.openxmlformats.org/officeDocument/2006/relationships/hyperlink" Target="http://etimologias.dechile.net/?matema.tica" TargetMode="External"/><Relationship Id="rId2" Type="http://schemas.openxmlformats.org/officeDocument/2006/relationships/styles" Target="styles.xml"/><Relationship Id="rId16" Type="http://schemas.openxmlformats.org/officeDocument/2006/relationships/hyperlink" Target="http://etimologias.dechile.net/?histori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timologias.dechile.net/?Biblia" TargetMode="External"/><Relationship Id="rId11" Type="http://schemas.openxmlformats.org/officeDocument/2006/relationships/hyperlink" Target="http://etimologias.dechile.net/?anatomi.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timologias.dechile.net/?histeria" TargetMode="External"/><Relationship Id="rId10" Type="http://schemas.openxmlformats.org/officeDocument/2006/relationships/hyperlink" Target="http://etimologias.dechile.net/?leonin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timologias.dechile.net/?helenismo" TargetMode="External"/><Relationship Id="rId14" Type="http://schemas.openxmlformats.org/officeDocument/2006/relationships/hyperlink" Target="http://etimologias.dechile.net/?etimologi.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</dc:creator>
  <cp:lastModifiedBy>Ludmi</cp:lastModifiedBy>
  <cp:revision>1</cp:revision>
  <dcterms:created xsi:type="dcterms:W3CDTF">2014-05-27T04:24:00Z</dcterms:created>
  <dcterms:modified xsi:type="dcterms:W3CDTF">2014-05-27T04:26:00Z</dcterms:modified>
</cp:coreProperties>
</file>