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9ED" w:rsidRPr="004725BF" w:rsidRDefault="004409ED" w:rsidP="004409ED">
      <w:pPr>
        <w:jc w:val="both"/>
        <w:rPr>
          <w:b/>
        </w:rPr>
      </w:pPr>
      <w:r w:rsidRPr="004725BF">
        <w:rPr>
          <w:b/>
        </w:rPr>
        <w:t>1. DESCRICPION DE CENTRO</w:t>
      </w:r>
    </w:p>
    <w:p w:rsidR="004409ED" w:rsidRDefault="004409ED" w:rsidP="004409ED">
      <w:pPr>
        <w:jc w:val="both"/>
      </w:pPr>
      <w:r>
        <w:tab/>
        <w:t>Hemos escogido es</w:t>
      </w:r>
      <w:r w:rsidRPr="004409ED">
        <w:t xml:space="preserve"> C.P. Hilarión Eslava de Burlada</w:t>
      </w:r>
      <w:r>
        <w:t xml:space="preserve"> puesto que nos parece un centro idóneo para llevar a cabo nuestra propuesta didáctica. Se encuentra cerca del parque Uranga por lo que los alumnos/a</w:t>
      </w:r>
      <w:bookmarkStart w:id="0" w:name="_GoBack"/>
      <w:bookmarkEnd w:id="0"/>
      <w:r>
        <w:t xml:space="preserve">s están en pleno contacto con la naturaleza. Buscamos un lugar dentro de la ciudad pero alejado de fuentes contaminantes para poder así, concienciar a nuestro alumnado en el cuidado y respeto del medio. </w:t>
      </w:r>
    </w:p>
    <w:p w:rsidR="004409ED" w:rsidRPr="004409ED" w:rsidRDefault="004409ED" w:rsidP="004409ED">
      <w:pPr>
        <w:jc w:val="both"/>
      </w:pPr>
      <w:r>
        <w:tab/>
        <w:t xml:space="preserve">Este centro </w:t>
      </w:r>
      <w:r w:rsidRPr="004409ED">
        <w:t>cuenta con un total de 404 alumnos y alumnas en el curso 2013/2014. 139 de ellos cursan el primer ciclo Educación Infantil y 265 la Educación Primaria. Los modelos lingüísticos que oferta son G y A, aunque desde el curso 2008/2009 se lleva implantando desde los primeros niveles de Infantil un programa plurilingüe basado en el Tratamiento Integrado de Lenguas (TIL), a través del cual se imparte el currículo en inglés y castellano.</w:t>
      </w:r>
    </w:p>
    <w:p w:rsidR="004409ED" w:rsidRPr="004409ED" w:rsidRDefault="004409ED" w:rsidP="004409ED">
      <w:pPr>
        <w:jc w:val="both"/>
      </w:pPr>
      <w:r w:rsidRPr="004409ED">
        <w:t>Al tratarse de un centro público, el C.P. Hilarión Eslava se encuentra financiado por el Gobierno de Navarra y gestionado por el Ayuntamiento de Burlada. Por ello su titularidad recae en el Gobierno de Navarra.</w:t>
      </w:r>
    </w:p>
    <w:p w:rsidR="00A25BD4" w:rsidRPr="004409ED" w:rsidRDefault="004409ED" w:rsidP="004409ED">
      <w:pPr>
        <w:jc w:val="both"/>
      </w:pPr>
      <w:r>
        <w:tab/>
      </w:r>
      <w:r w:rsidRPr="004409ED">
        <w:t xml:space="preserve">Los objetivos propios del Hilarión Eslava, recogidos en su Proyecto Educativo de Centro (PEC), se encaminan a conseguir una comunidad educativa plural, democrática, solidaria, participativa y abierta. Las metas generales del centro buscan construir una educación integral y de calidad, a través de una enseñanza personalizada basada en la actividad, la orientación y el aprendizaje significativo, cuestiones que quedan recogidas en la presente </w:t>
      </w:r>
      <w:r>
        <w:t>propuesta</w:t>
      </w:r>
      <w:r w:rsidRPr="004409ED">
        <w:t xml:space="preserve"> didáctica. Los principales valores que pretende transmitir son el respeto, el sentido crítico, el esfuerzo en el trabajo, la comprensión, la mejora continua y la colaboración, asumidos en momentos de trabajo en grupo cooperat</w:t>
      </w:r>
      <w:r w:rsidR="004725BF">
        <w:t xml:space="preserve">ivo, como en la actividad tres </w:t>
      </w:r>
      <w:r w:rsidR="004725BF" w:rsidRPr="004725BF">
        <w:t>“¡Nos convertimos en investigadores!</w:t>
      </w:r>
      <w:r w:rsidR="004725BF">
        <w:t>”</w:t>
      </w:r>
      <w:r w:rsidRPr="004409ED">
        <w:t xml:space="preserve"> Además, no cesa en su afán de lograr el desarrollo individual y social del alumnado</w:t>
      </w:r>
      <w:r w:rsidR="004725BF">
        <w:t xml:space="preserve">, lo que se ve reflejado en las actividades “Escribimos al Ayuntamiento” y </w:t>
      </w:r>
      <w:r w:rsidR="004725BF" w:rsidRPr="004725BF">
        <w:t xml:space="preserve">“Recordando el </w:t>
      </w:r>
      <w:proofErr w:type="spellStart"/>
      <w:r w:rsidR="004725BF" w:rsidRPr="004725BF">
        <w:t>Señorio</w:t>
      </w:r>
      <w:proofErr w:type="spellEnd"/>
      <w:r w:rsidR="004725BF" w:rsidRPr="004725BF">
        <w:t xml:space="preserve"> de </w:t>
      </w:r>
      <w:proofErr w:type="spellStart"/>
      <w:r w:rsidR="004725BF" w:rsidRPr="004725BF">
        <w:t>Bertiz</w:t>
      </w:r>
      <w:proofErr w:type="spellEnd"/>
      <w:r w:rsidR="004725BF" w:rsidRPr="004725BF">
        <w:t>”</w:t>
      </w:r>
      <w:r w:rsidR="004725BF">
        <w:t>.</w:t>
      </w:r>
    </w:p>
    <w:p w:rsidR="004409ED" w:rsidRDefault="004409ED" w:rsidP="004409ED">
      <w:pPr>
        <w:pStyle w:val="Default"/>
        <w:spacing w:line="276" w:lineRule="auto"/>
        <w:jc w:val="both"/>
        <w:rPr>
          <w:rFonts w:asciiTheme="minorHAnsi" w:hAnsiTheme="minorHAnsi"/>
          <w:b/>
          <w:bCs/>
          <w:sz w:val="22"/>
          <w:szCs w:val="22"/>
        </w:rPr>
      </w:pPr>
      <w:r w:rsidRPr="004409ED">
        <w:rPr>
          <w:rFonts w:asciiTheme="minorHAnsi" w:hAnsiTheme="minorHAnsi"/>
          <w:b/>
          <w:bCs/>
          <w:sz w:val="22"/>
          <w:szCs w:val="22"/>
        </w:rPr>
        <w:t xml:space="preserve">1.2. PERSONAL </w:t>
      </w:r>
    </w:p>
    <w:p w:rsidR="004725BF" w:rsidRPr="004409ED" w:rsidRDefault="004725BF" w:rsidP="004409ED">
      <w:pPr>
        <w:pStyle w:val="Default"/>
        <w:spacing w:line="276" w:lineRule="auto"/>
        <w:jc w:val="both"/>
        <w:rPr>
          <w:rFonts w:asciiTheme="minorHAnsi" w:hAnsiTheme="minorHAnsi"/>
          <w:sz w:val="22"/>
          <w:szCs w:val="22"/>
        </w:rPr>
      </w:pPr>
    </w:p>
    <w:p w:rsidR="004409ED" w:rsidRPr="004409ED" w:rsidRDefault="004725BF" w:rsidP="004409ED">
      <w:pPr>
        <w:pStyle w:val="Default"/>
        <w:spacing w:line="276" w:lineRule="auto"/>
        <w:jc w:val="both"/>
        <w:rPr>
          <w:rFonts w:asciiTheme="minorHAnsi" w:hAnsiTheme="minorHAnsi" w:cs="Calibri"/>
          <w:sz w:val="22"/>
          <w:szCs w:val="22"/>
        </w:rPr>
      </w:pPr>
      <w:r>
        <w:rPr>
          <w:rFonts w:asciiTheme="minorHAnsi" w:hAnsiTheme="minorHAnsi" w:cs="Calibri"/>
          <w:sz w:val="22"/>
          <w:szCs w:val="22"/>
        </w:rPr>
        <w:tab/>
      </w:r>
      <w:r w:rsidR="004409ED" w:rsidRPr="004409ED">
        <w:rPr>
          <w:rFonts w:asciiTheme="minorHAnsi" w:hAnsiTheme="minorHAnsi" w:cs="Calibri"/>
          <w:sz w:val="22"/>
          <w:szCs w:val="22"/>
        </w:rPr>
        <w:t xml:space="preserve">En Educación Infantil trabajan 8 profesores con especialidades bien en Preescolar o en Magisterio Infantil. En este nivel encontramos una maestra de </w:t>
      </w:r>
      <w:proofErr w:type="gramStart"/>
      <w:r w:rsidR="004409ED" w:rsidRPr="004409ED">
        <w:rPr>
          <w:rFonts w:asciiTheme="minorHAnsi" w:hAnsiTheme="minorHAnsi" w:cs="Calibri"/>
          <w:sz w:val="22"/>
          <w:szCs w:val="22"/>
        </w:rPr>
        <w:t>Euskera</w:t>
      </w:r>
      <w:proofErr w:type="gramEnd"/>
      <w:r w:rsidR="004409ED" w:rsidRPr="004409ED">
        <w:rPr>
          <w:rFonts w:asciiTheme="minorHAnsi" w:hAnsiTheme="minorHAnsi" w:cs="Calibri"/>
          <w:sz w:val="22"/>
          <w:szCs w:val="22"/>
        </w:rPr>
        <w:t xml:space="preserve"> y otra de Inglés, y un profesor de Religión. En Educación Primaria se cuenta con un total de 18 profesores con especialidad en Magisterio de Primaria, entre los que encontramos una profesora de </w:t>
      </w:r>
      <w:proofErr w:type="gramStart"/>
      <w:r w:rsidR="004409ED" w:rsidRPr="004409ED">
        <w:rPr>
          <w:rFonts w:asciiTheme="minorHAnsi" w:hAnsiTheme="minorHAnsi" w:cs="Calibri"/>
          <w:sz w:val="22"/>
          <w:szCs w:val="22"/>
        </w:rPr>
        <w:t>Inglés</w:t>
      </w:r>
      <w:proofErr w:type="gramEnd"/>
      <w:r w:rsidR="004409ED" w:rsidRPr="004409ED">
        <w:rPr>
          <w:rFonts w:asciiTheme="minorHAnsi" w:hAnsiTheme="minorHAnsi" w:cs="Calibri"/>
          <w:sz w:val="22"/>
          <w:szCs w:val="22"/>
        </w:rPr>
        <w:t xml:space="preserve"> y otra de Euskera, y una profesora de Religión. La profesora de Música del colegio y el profesor de Educación Física imparten tanto a Infantil como a Primaria. </w:t>
      </w:r>
    </w:p>
    <w:p w:rsidR="004409ED" w:rsidRPr="004409ED" w:rsidRDefault="004409ED" w:rsidP="004409ED">
      <w:pPr>
        <w:pStyle w:val="Default"/>
        <w:spacing w:line="276" w:lineRule="auto"/>
        <w:jc w:val="both"/>
        <w:rPr>
          <w:rFonts w:asciiTheme="minorHAnsi" w:hAnsiTheme="minorHAnsi" w:cs="Calibri"/>
          <w:sz w:val="22"/>
          <w:szCs w:val="22"/>
        </w:rPr>
      </w:pPr>
      <w:r w:rsidRPr="004409ED">
        <w:rPr>
          <w:rFonts w:asciiTheme="minorHAnsi" w:hAnsiTheme="minorHAnsi" w:cs="Calibri"/>
          <w:sz w:val="22"/>
          <w:szCs w:val="22"/>
        </w:rPr>
        <w:t xml:space="preserve">En cuanto a la atención a dificultades del alumnado, el centro cuenta con apoyo en TIL (Tratamiento Integrado de Lenguas) en Infantil y Primaria, 6 profesores/as de Apoyo y de Apoyo en la asignatura de Inglés. Para las discapacidades, </w:t>
      </w:r>
      <w:r w:rsidR="004725BF">
        <w:rPr>
          <w:rFonts w:asciiTheme="minorHAnsi" w:hAnsiTheme="minorHAnsi" w:cs="Calibri"/>
          <w:sz w:val="22"/>
          <w:szCs w:val="22"/>
        </w:rPr>
        <w:t>tanto motoras como sensoriales</w:t>
      </w:r>
      <w:r w:rsidRPr="004409ED">
        <w:rPr>
          <w:rFonts w:asciiTheme="minorHAnsi" w:hAnsiTheme="minorHAnsi" w:cs="Calibri"/>
          <w:sz w:val="22"/>
          <w:szCs w:val="22"/>
        </w:rPr>
        <w:t xml:space="preserve">, el colegio cuenta con una Unidad de Transición (TGD) en un aula especial, y con especialistas en Pedagogía </w:t>
      </w:r>
      <w:proofErr w:type="spellStart"/>
      <w:r w:rsidRPr="004409ED">
        <w:rPr>
          <w:rFonts w:asciiTheme="minorHAnsi" w:hAnsiTheme="minorHAnsi" w:cs="Calibri"/>
          <w:sz w:val="22"/>
          <w:szCs w:val="22"/>
        </w:rPr>
        <w:t>Terap</w:t>
      </w:r>
      <w:r w:rsidR="004725BF">
        <w:rPr>
          <w:rFonts w:asciiTheme="minorHAnsi" w:hAnsiTheme="minorHAnsi" w:cs="Calibri"/>
          <w:sz w:val="22"/>
          <w:szCs w:val="22"/>
        </w:rPr>
        <w:t>eútica</w:t>
      </w:r>
      <w:proofErr w:type="spellEnd"/>
      <w:r w:rsidR="004725BF">
        <w:rPr>
          <w:rFonts w:asciiTheme="minorHAnsi" w:hAnsiTheme="minorHAnsi" w:cs="Calibri"/>
          <w:sz w:val="22"/>
          <w:szCs w:val="22"/>
        </w:rPr>
        <w:t>, Logopedia y Orientación</w:t>
      </w:r>
      <w:r w:rsidRPr="004409ED">
        <w:rPr>
          <w:rFonts w:asciiTheme="minorHAnsi" w:hAnsiTheme="minorHAnsi" w:cs="Calibri"/>
          <w:sz w:val="22"/>
          <w:szCs w:val="22"/>
        </w:rPr>
        <w:t xml:space="preserve">. De esta forma, se da un ambiente altamente estructurado y organizado, al mismo tiempo que permite al alumnado beneficiarse de las posibilidades integradoras y normalizadoras de un contexto ordinario como es este centro. </w:t>
      </w:r>
    </w:p>
    <w:p w:rsidR="004409ED" w:rsidRPr="004409ED" w:rsidRDefault="004409ED" w:rsidP="004409ED">
      <w:pPr>
        <w:pStyle w:val="Default"/>
        <w:spacing w:line="276" w:lineRule="auto"/>
        <w:jc w:val="both"/>
        <w:rPr>
          <w:rFonts w:asciiTheme="minorHAnsi" w:hAnsiTheme="minorHAnsi" w:cs="Calibri"/>
          <w:sz w:val="22"/>
          <w:szCs w:val="22"/>
        </w:rPr>
      </w:pPr>
      <w:r w:rsidRPr="004409ED">
        <w:rPr>
          <w:rFonts w:asciiTheme="minorHAnsi" w:hAnsiTheme="minorHAnsi" w:cs="Calibri"/>
          <w:sz w:val="22"/>
          <w:szCs w:val="22"/>
        </w:rPr>
        <w:t xml:space="preserve">Además, el centro ofrece servicios como guardería matinal, comedor en el cual todos los niños de nuestra clase se quedan a comer, ludoteca, celebración de cumpleaños, actividades </w:t>
      </w:r>
      <w:r w:rsidRPr="004409ED">
        <w:rPr>
          <w:rFonts w:asciiTheme="minorHAnsi" w:hAnsiTheme="minorHAnsi" w:cs="Calibri"/>
          <w:sz w:val="22"/>
          <w:szCs w:val="22"/>
        </w:rPr>
        <w:lastRenderedPageBreak/>
        <w:t xml:space="preserve">extraescolares y APYMA, la cual nos ha ayudado en la salida que vamos a realizar a </w:t>
      </w:r>
      <w:proofErr w:type="spellStart"/>
      <w:r w:rsidRPr="004409ED">
        <w:rPr>
          <w:rFonts w:asciiTheme="minorHAnsi" w:hAnsiTheme="minorHAnsi" w:cs="Calibri"/>
          <w:sz w:val="22"/>
          <w:szCs w:val="22"/>
        </w:rPr>
        <w:t>Bértiz</w:t>
      </w:r>
      <w:proofErr w:type="spellEnd"/>
      <w:r w:rsidRPr="004409ED">
        <w:rPr>
          <w:rFonts w:asciiTheme="minorHAnsi" w:hAnsiTheme="minorHAnsi" w:cs="Calibri"/>
          <w:sz w:val="22"/>
          <w:szCs w:val="22"/>
        </w:rPr>
        <w:t xml:space="preserve"> </w:t>
      </w:r>
      <w:r w:rsidR="004725BF">
        <w:rPr>
          <w:rFonts w:asciiTheme="minorHAnsi" w:hAnsiTheme="minorHAnsi" w:cs="Calibri"/>
          <w:sz w:val="22"/>
          <w:szCs w:val="22"/>
        </w:rPr>
        <w:t>y la ruta organizada por Pamplona.</w:t>
      </w:r>
    </w:p>
    <w:p w:rsidR="004409ED" w:rsidRPr="004409ED" w:rsidRDefault="004409ED" w:rsidP="004409ED">
      <w:pPr>
        <w:pStyle w:val="Default"/>
        <w:spacing w:line="276" w:lineRule="auto"/>
        <w:jc w:val="both"/>
        <w:rPr>
          <w:rFonts w:asciiTheme="minorHAnsi" w:hAnsiTheme="minorHAnsi" w:cs="Calibri"/>
          <w:sz w:val="22"/>
          <w:szCs w:val="22"/>
        </w:rPr>
      </w:pPr>
    </w:p>
    <w:p w:rsidR="004409ED" w:rsidRDefault="004409ED" w:rsidP="004409ED">
      <w:pPr>
        <w:autoSpaceDE w:val="0"/>
        <w:autoSpaceDN w:val="0"/>
        <w:adjustRightInd w:val="0"/>
        <w:spacing w:after="0"/>
        <w:jc w:val="both"/>
        <w:rPr>
          <w:rFonts w:cs="Cambria"/>
          <w:b/>
          <w:bCs/>
          <w:color w:val="000000"/>
        </w:rPr>
      </w:pPr>
      <w:r w:rsidRPr="004409ED">
        <w:rPr>
          <w:rFonts w:cs="Cambria"/>
          <w:b/>
          <w:bCs/>
          <w:color w:val="000000"/>
        </w:rPr>
        <w:t xml:space="preserve">1.3. CARACTERISTICAS FÍSICAS </w:t>
      </w:r>
    </w:p>
    <w:p w:rsidR="004725BF" w:rsidRPr="004409ED" w:rsidRDefault="004725BF" w:rsidP="004409ED">
      <w:pPr>
        <w:autoSpaceDE w:val="0"/>
        <w:autoSpaceDN w:val="0"/>
        <w:adjustRightInd w:val="0"/>
        <w:spacing w:after="0"/>
        <w:jc w:val="both"/>
        <w:rPr>
          <w:rFonts w:cs="Cambria"/>
          <w:color w:val="000000"/>
        </w:rPr>
      </w:pPr>
    </w:p>
    <w:p w:rsidR="004409ED" w:rsidRPr="004409ED" w:rsidRDefault="004725BF" w:rsidP="004409ED">
      <w:pPr>
        <w:jc w:val="both"/>
        <w:rPr>
          <w:rFonts w:cs="Calibri"/>
          <w:color w:val="000000"/>
        </w:rPr>
      </w:pPr>
      <w:r>
        <w:rPr>
          <w:rFonts w:cs="Calibri"/>
          <w:color w:val="000000"/>
        </w:rPr>
        <w:tab/>
      </w:r>
      <w:r w:rsidR="004409ED" w:rsidRPr="004409ED">
        <w:rPr>
          <w:rFonts w:cs="Calibri"/>
          <w:color w:val="000000"/>
        </w:rPr>
        <w:t>El colegio se encuentra dividido en cuatro áreas, que diferencian y separan la Educación Infantil de la Primaria. La planta baja de dos de ellas es para Infantil, mientras que las otras dos, así como la planta superior, están reservadas para Primaria, donde nosotros nos encontramos. Esta estructura, favorece la organización estructural del centro de acuerdo con los niveles educativos, mejorando así la eficiencia escolar y evitando la desorganización o el caos.</w:t>
      </w:r>
    </w:p>
    <w:p w:rsidR="004409ED" w:rsidRDefault="004409ED" w:rsidP="004409ED">
      <w:pPr>
        <w:pStyle w:val="Default"/>
        <w:spacing w:line="276" w:lineRule="auto"/>
        <w:jc w:val="both"/>
        <w:rPr>
          <w:rFonts w:asciiTheme="minorHAnsi" w:hAnsiTheme="minorHAnsi"/>
          <w:b/>
          <w:bCs/>
          <w:sz w:val="22"/>
          <w:szCs w:val="22"/>
        </w:rPr>
      </w:pPr>
      <w:r w:rsidRPr="004409ED">
        <w:rPr>
          <w:rFonts w:asciiTheme="minorHAnsi" w:hAnsiTheme="minorHAnsi"/>
          <w:b/>
          <w:bCs/>
          <w:sz w:val="22"/>
          <w:szCs w:val="22"/>
        </w:rPr>
        <w:t xml:space="preserve">1.4. ORGANIGRAMA </w:t>
      </w:r>
    </w:p>
    <w:p w:rsidR="004725BF" w:rsidRPr="004409ED" w:rsidRDefault="004725BF" w:rsidP="004409ED">
      <w:pPr>
        <w:pStyle w:val="Default"/>
        <w:spacing w:line="276" w:lineRule="auto"/>
        <w:jc w:val="both"/>
        <w:rPr>
          <w:rFonts w:asciiTheme="minorHAnsi" w:hAnsiTheme="minorHAnsi"/>
          <w:sz w:val="22"/>
          <w:szCs w:val="22"/>
        </w:rPr>
      </w:pPr>
    </w:p>
    <w:p w:rsidR="004409ED" w:rsidRPr="004409ED" w:rsidRDefault="004725BF" w:rsidP="004409ED">
      <w:pPr>
        <w:pStyle w:val="Default"/>
        <w:spacing w:line="276" w:lineRule="auto"/>
        <w:jc w:val="both"/>
        <w:rPr>
          <w:rFonts w:asciiTheme="minorHAnsi" w:hAnsiTheme="minorHAnsi" w:cs="Calibri"/>
          <w:sz w:val="22"/>
          <w:szCs w:val="22"/>
        </w:rPr>
      </w:pPr>
      <w:r>
        <w:rPr>
          <w:rFonts w:asciiTheme="minorHAnsi" w:hAnsiTheme="minorHAnsi" w:cs="Calibri"/>
          <w:sz w:val="22"/>
          <w:szCs w:val="22"/>
        </w:rPr>
        <w:tab/>
      </w:r>
      <w:r w:rsidR="004409ED" w:rsidRPr="004409ED">
        <w:rPr>
          <w:rFonts w:asciiTheme="minorHAnsi" w:hAnsiTheme="minorHAnsi" w:cs="Calibri"/>
          <w:sz w:val="22"/>
          <w:szCs w:val="22"/>
        </w:rPr>
        <w:t xml:space="preserve">En primer lugar, la dirección del centro está en manos del Equipo Directivo, compuesto por el Director Fernando </w:t>
      </w:r>
      <w:proofErr w:type="spellStart"/>
      <w:r w:rsidR="004409ED" w:rsidRPr="004409ED">
        <w:rPr>
          <w:rFonts w:asciiTheme="minorHAnsi" w:hAnsiTheme="minorHAnsi" w:cs="Calibri"/>
          <w:sz w:val="22"/>
          <w:szCs w:val="22"/>
        </w:rPr>
        <w:t>Iturgaiz</w:t>
      </w:r>
      <w:proofErr w:type="spellEnd"/>
      <w:r w:rsidR="004409ED" w:rsidRPr="004409ED">
        <w:rPr>
          <w:rFonts w:asciiTheme="minorHAnsi" w:hAnsiTheme="minorHAnsi" w:cs="Calibri"/>
          <w:sz w:val="22"/>
          <w:szCs w:val="22"/>
        </w:rPr>
        <w:t xml:space="preserve">, el Secretario y la Jefa de Estudios, Mari Carmen Casado. </w:t>
      </w:r>
    </w:p>
    <w:p w:rsidR="004409ED" w:rsidRPr="004409ED" w:rsidRDefault="004409ED" w:rsidP="004409ED">
      <w:pPr>
        <w:pStyle w:val="Default"/>
        <w:spacing w:line="276" w:lineRule="auto"/>
        <w:jc w:val="both"/>
        <w:rPr>
          <w:rFonts w:asciiTheme="minorHAnsi" w:hAnsiTheme="minorHAnsi" w:cs="Calibri"/>
          <w:sz w:val="22"/>
          <w:szCs w:val="22"/>
        </w:rPr>
      </w:pPr>
      <w:r w:rsidRPr="004409ED">
        <w:rPr>
          <w:rFonts w:asciiTheme="minorHAnsi" w:hAnsiTheme="minorHAnsi" w:cs="Calibri"/>
          <w:sz w:val="22"/>
          <w:szCs w:val="22"/>
        </w:rPr>
        <w:t>Su labor es la coordinación y dirección del conjunto de acciones llevadas a cabo en el centro, así como la convocatoria de actos y sesiones, y ejercicio de la dirección pedagógica, promoción de la innovación educativa e impulso de planes para la consecución de los objeti</w:t>
      </w:r>
      <w:r w:rsidR="004725BF">
        <w:rPr>
          <w:rFonts w:asciiTheme="minorHAnsi" w:hAnsiTheme="minorHAnsi" w:cs="Calibri"/>
          <w:sz w:val="22"/>
          <w:szCs w:val="22"/>
        </w:rPr>
        <w:t>vos del Proyecto Educativo del C</w:t>
      </w:r>
      <w:r w:rsidRPr="004409ED">
        <w:rPr>
          <w:rFonts w:asciiTheme="minorHAnsi" w:hAnsiTheme="minorHAnsi" w:cs="Calibri"/>
          <w:sz w:val="22"/>
          <w:szCs w:val="22"/>
        </w:rPr>
        <w:t xml:space="preserve">entro, entre otros. </w:t>
      </w:r>
    </w:p>
    <w:p w:rsidR="004409ED" w:rsidRPr="004409ED" w:rsidRDefault="004409ED" w:rsidP="004409ED">
      <w:pPr>
        <w:pStyle w:val="Default"/>
        <w:spacing w:line="276" w:lineRule="auto"/>
        <w:jc w:val="both"/>
        <w:rPr>
          <w:rFonts w:asciiTheme="minorHAnsi" w:hAnsiTheme="minorHAnsi" w:cs="Calibri"/>
          <w:sz w:val="22"/>
          <w:szCs w:val="22"/>
        </w:rPr>
      </w:pPr>
      <w:r w:rsidRPr="004409ED">
        <w:rPr>
          <w:rFonts w:asciiTheme="minorHAnsi" w:hAnsiTheme="minorHAnsi" w:cs="Calibri"/>
          <w:sz w:val="22"/>
          <w:szCs w:val="22"/>
        </w:rPr>
        <w:t xml:space="preserve">Existen dos Equipos Educativos, el de Nivel, encargado de aplicar el currículo al aula, y </w:t>
      </w:r>
      <w:r w:rsidR="004725BF">
        <w:rPr>
          <w:rFonts w:asciiTheme="minorHAnsi" w:hAnsiTheme="minorHAnsi" w:cs="Calibri"/>
          <w:sz w:val="22"/>
          <w:szCs w:val="22"/>
        </w:rPr>
        <w:t>el de Ciclo, que desarrolla el Proyecto C</w:t>
      </w:r>
      <w:r w:rsidRPr="004409ED">
        <w:rPr>
          <w:rFonts w:asciiTheme="minorHAnsi" w:hAnsiTheme="minorHAnsi" w:cs="Calibri"/>
          <w:sz w:val="22"/>
          <w:szCs w:val="22"/>
        </w:rPr>
        <w:t xml:space="preserve">urricular. Ambos se reúnen en sesiones semanales. Los Coordinadores de Ciclo, uno por cada ciclo educativo, se encargan de asegurarse del correcto funcionamiento de cada ciclo. </w:t>
      </w:r>
    </w:p>
    <w:p w:rsidR="004409ED" w:rsidRPr="004409ED" w:rsidRDefault="004409ED" w:rsidP="004409ED">
      <w:pPr>
        <w:pStyle w:val="Default"/>
        <w:spacing w:line="276" w:lineRule="auto"/>
        <w:jc w:val="both"/>
        <w:rPr>
          <w:rFonts w:asciiTheme="minorHAnsi" w:hAnsiTheme="minorHAnsi" w:cs="Calibri"/>
          <w:sz w:val="22"/>
          <w:szCs w:val="22"/>
        </w:rPr>
      </w:pPr>
      <w:r w:rsidRPr="004409ED">
        <w:rPr>
          <w:rFonts w:asciiTheme="minorHAnsi" w:hAnsiTheme="minorHAnsi" w:cs="Calibri"/>
          <w:sz w:val="22"/>
          <w:szCs w:val="22"/>
        </w:rPr>
        <w:t xml:space="preserve">La Comisión de Convivencia es el órgano de participación más adecuado para proponer la identificación de los conflictos que se dan en el centro, y está formada por el director, un profesor/a, un padre o madre que represente a la APYMA y el orientador/a. </w:t>
      </w:r>
    </w:p>
    <w:p w:rsidR="004409ED" w:rsidRPr="004409ED" w:rsidRDefault="004409ED" w:rsidP="004409ED">
      <w:pPr>
        <w:pStyle w:val="Default"/>
        <w:spacing w:line="276" w:lineRule="auto"/>
        <w:jc w:val="both"/>
        <w:rPr>
          <w:rFonts w:asciiTheme="minorHAnsi" w:hAnsiTheme="minorHAnsi" w:cs="Calibri"/>
          <w:sz w:val="22"/>
          <w:szCs w:val="22"/>
        </w:rPr>
      </w:pPr>
      <w:r w:rsidRPr="004409ED">
        <w:rPr>
          <w:rFonts w:asciiTheme="minorHAnsi" w:hAnsiTheme="minorHAnsi" w:cs="Calibri"/>
          <w:sz w:val="22"/>
          <w:szCs w:val="22"/>
        </w:rPr>
        <w:t xml:space="preserve">Por su parte, la Comisión de Coordinación Pedagógica vela por la coherencia en los aspectos de desarrollo del currículo en cada etapa del centro, mientras que el Departamento de Orientación pretende prevenir los desajustes, desarrollar acciones para eliminarlos e intervenir socialmente en los aspectos que requieran de ayuda de este tipo. </w:t>
      </w:r>
    </w:p>
    <w:p w:rsidR="004409ED" w:rsidRPr="004409ED" w:rsidRDefault="004409ED" w:rsidP="004725BF">
      <w:pPr>
        <w:pStyle w:val="Default"/>
        <w:spacing w:line="276" w:lineRule="auto"/>
        <w:jc w:val="both"/>
        <w:rPr>
          <w:rFonts w:asciiTheme="minorHAnsi" w:hAnsiTheme="minorHAnsi"/>
          <w:sz w:val="22"/>
          <w:szCs w:val="22"/>
        </w:rPr>
      </w:pPr>
      <w:r w:rsidRPr="004409ED">
        <w:rPr>
          <w:rFonts w:asciiTheme="minorHAnsi" w:hAnsiTheme="minorHAnsi" w:cs="Calibri"/>
          <w:sz w:val="22"/>
          <w:szCs w:val="22"/>
        </w:rPr>
        <w:t xml:space="preserve">En referencia a los órganos de gobierno colegiados del centro, el Claustro de Profesores tiene la competencia de planificar, coordinar, informar y decidir sobre todos los aspectos educativos del centro, como evaluar el currículo, dar a conocer las normas de organización y funcionamiento del centro o proponer iniciativas de mejora de la convivencia en el colegio. Por último, el Consejo Escolar, gracias al cual todos los miembros de la comunidad educativa tienen la oportunidad de participar en el gobierno del centro. De este modo, el colegio </w:t>
      </w:r>
      <w:r w:rsidRPr="004409ED">
        <w:rPr>
          <w:rFonts w:asciiTheme="minorHAnsi" w:hAnsiTheme="minorHAnsi" w:cs="Calibri"/>
          <w:color w:val="auto"/>
          <w:sz w:val="22"/>
          <w:szCs w:val="22"/>
        </w:rPr>
        <w:t>pretende crear una comunidad educativa abierta y transparente, en la que todas las partes se comuniquen y participen en el día a día del centro. También se desea mejorar la relación familia-escuela, y para ello el centro cuenta con la APYMA, Asociación de Padres y Madres, además de haber ido desarrollando cursos para padres y madres.</w:t>
      </w:r>
    </w:p>
    <w:sectPr w:rsidR="004409ED" w:rsidRPr="004409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9ED"/>
    <w:rsid w:val="0000159E"/>
    <w:rsid w:val="00111790"/>
    <w:rsid w:val="004409ED"/>
    <w:rsid w:val="004725BF"/>
    <w:rsid w:val="00587EA4"/>
    <w:rsid w:val="006F0B4E"/>
    <w:rsid w:val="009E25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09ED"/>
    <w:rPr>
      <w:color w:val="0000FF" w:themeColor="hyperlink"/>
      <w:u w:val="single"/>
    </w:rPr>
  </w:style>
  <w:style w:type="paragraph" w:customStyle="1" w:styleId="Default">
    <w:name w:val="Default"/>
    <w:rsid w:val="004409ED"/>
    <w:pPr>
      <w:autoSpaceDE w:val="0"/>
      <w:autoSpaceDN w:val="0"/>
      <w:adjustRightInd w:val="0"/>
      <w:spacing w:after="0" w:line="240" w:lineRule="auto"/>
    </w:pPr>
    <w:rPr>
      <w:rFonts w:ascii="Cambria" w:hAnsi="Cambria" w:cs="Cambria"/>
      <w:color w:val="000000"/>
      <w:sz w:val="24"/>
      <w:szCs w:val="24"/>
    </w:rPr>
  </w:style>
  <w:style w:type="character" w:styleId="Hipervnculovisitado">
    <w:name w:val="FollowedHyperlink"/>
    <w:basedOn w:val="Fuentedeprrafopredeter"/>
    <w:uiPriority w:val="99"/>
    <w:semiHidden/>
    <w:unhideWhenUsed/>
    <w:rsid w:val="004725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09ED"/>
    <w:rPr>
      <w:color w:val="0000FF" w:themeColor="hyperlink"/>
      <w:u w:val="single"/>
    </w:rPr>
  </w:style>
  <w:style w:type="paragraph" w:customStyle="1" w:styleId="Default">
    <w:name w:val="Default"/>
    <w:rsid w:val="004409ED"/>
    <w:pPr>
      <w:autoSpaceDE w:val="0"/>
      <w:autoSpaceDN w:val="0"/>
      <w:adjustRightInd w:val="0"/>
      <w:spacing w:after="0" w:line="240" w:lineRule="auto"/>
    </w:pPr>
    <w:rPr>
      <w:rFonts w:ascii="Cambria" w:hAnsi="Cambria" w:cs="Cambria"/>
      <w:color w:val="000000"/>
      <w:sz w:val="24"/>
      <w:szCs w:val="24"/>
    </w:rPr>
  </w:style>
  <w:style w:type="character" w:styleId="Hipervnculovisitado">
    <w:name w:val="FollowedHyperlink"/>
    <w:basedOn w:val="Fuentedeprrafopredeter"/>
    <w:uiPriority w:val="99"/>
    <w:semiHidden/>
    <w:unhideWhenUsed/>
    <w:rsid w:val="004725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970</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dc:creator>
  <cp:lastModifiedBy>Elisa</cp:lastModifiedBy>
  <cp:revision>1</cp:revision>
  <dcterms:created xsi:type="dcterms:W3CDTF">2014-05-22T17:03:00Z</dcterms:created>
  <dcterms:modified xsi:type="dcterms:W3CDTF">2014-05-22T17:22:00Z</dcterms:modified>
</cp:coreProperties>
</file>