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B2" w:rsidRDefault="003139B2" w:rsidP="003139B2">
      <w:pPr>
        <w:rPr>
          <w:sz w:val="28"/>
          <w:szCs w:val="28"/>
        </w:rPr>
      </w:pPr>
      <w:r w:rsidRPr="003139B2">
        <w:rPr>
          <w:sz w:val="28"/>
          <w:szCs w:val="28"/>
        </w:rPr>
        <w:t>Energía geotérmica</w:t>
      </w:r>
    </w:p>
    <w:tbl>
      <w:tblPr>
        <w:tblStyle w:val="Tablaconcuadrcula"/>
        <w:tblW w:w="0" w:type="auto"/>
        <w:tblLayout w:type="fixed"/>
        <w:tblLook w:val="04A0"/>
      </w:tblPr>
      <w:tblGrid>
        <w:gridCol w:w="4219"/>
        <w:gridCol w:w="4835"/>
      </w:tblGrid>
      <w:tr w:rsidR="003139B2" w:rsidTr="00562A46">
        <w:tc>
          <w:tcPr>
            <w:tcW w:w="4219" w:type="dxa"/>
          </w:tcPr>
          <w:p w:rsidR="00562A46" w:rsidRDefault="00562A46" w:rsidP="00562A46">
            <w:pPr>
              <w:jc w:val="both"/>
            </w:pPr>
            <w:r>
              <w:rPr>
                <w:lang w:val="es-ES"/>
              </w:rPr>
              <w:t xml:space="preserve">La </w:t>
            </w:r>
            <w:r>
              <w:rPr>
                <w:b/>
                <w:bCs/>
                <w:lang w:val="es-ES"/>
              </w:rPr>
              <w:t>energía geotérmica</w:t>
            </w:r>
            <w:r>
              <w:rPr>
                <w:lang w:val="es-ES"/>
              </w:rPr>
              <w:t xml:space="preserve"> es aquella </w:t>
            </w:r>
            <w:hyperlink r:id="rId4" w:tooltip="Energía térmica" w:history="1">
              <w:r>
                <w:rPr>
                  <w:rStyle w:val="Hipervnculo"/>
                  <w:lang w:val="es-ES"/>
                </w:rPr>
                <w:t>energía</w:t>
              </w:r>
            </w:hyperlink>
            <w:r>
              <w:rPr>
                <w:lang w:val="es-ES"/>
              </w:rPr>
              <w:t xml:space="preserve"> que puede obtenerse mediante el aprovechamiento del </w:t>
            </w:r>
            <w:hyperlink r:id="rId5" w:tooltip="Calor" w:history="1">
              <w:r>
                <w:rPr>
                  <w:rStyle w:val="Hipervnculo"/>
                  <w:lang w:val="es-ES"/>
                </w:rPr>
                <w:t>calor</w:t>
              </w:r>
            </w:hyperlink>
            <w:r>
              <w:rPr>
                <w:lang w:val="es-ES"/>
              </w:rPr>
              <w:t xml:space="preserve"> del interior de la </w:t>
            </w:r>
            <w:hyperlink r:id="rId6" w:tooltip="Tierra" w:history="1">
              <w:r>
                <w:rPr>
                  <w:rStyle w:val="Hipervnculo"/>
                  <w:lang w:val="es-ES"/>
                </w:rPr>
                <w:t>Tierra</w:t>
              </w:r>
            </w:hyperlink>
            <w:r>
              <w:rPr>
                <w:lang w:val="es-ES"/>
              </w:rPr>
              <w:t xml:space="preserve">. El término "geotérmico" viene del </w:t>
            </w:r>
            <w:hyperlink r:id="rId7" w:tooltip="Idioma griego" w:history="1">
              <w:r>
                <w:rPr>
                  <w:rStyle w:val="Hipervnculo"/>
                  <w:lang w:val="es-ES"/>
                </w:rPr>
                <w:t>griego</w:t>
              </w:r>
            </w:hyperlink>
            <w:r>
              <w:rPr>
                <w:lang w:val="es-ES"/>
              </w:rPr>
              <w:t xml:space="preserve"> </w:t>
            </w:r>
            <w:proofErr w:type="spellStart"/>
            <w:r>
              <w:rPr>
                <w:i/>
                <w:iCs/>
                <w:lang w:val="es-ES"/>
              </w:rPr>
              <w:t>geo</w:t>
            </w:r>
            <w:proofErr w:type="spellEnd"/>
            <w:r>
              <w:rPr>
                <w:lang w:val="es-ES"/>
              </w:rPr>
              <w:t xml:space="preserve"> (Tierra), y </w:t>
            </w:r>
            <w:proofErr w:type="spellStart"/>
            <w:r>
              <w:rPr>
                <w:i/>
                <w:iCs/>
                <w:lang w:val="es-ES"/>
              </w:rPr>
              <w:t>thermos</w:t>
            </w:r>
            <w:proofErr w:type="spellEnd"/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calore</w:t>
            </w:r>
            <w:proofErr w:type="spellEnd"/>
            <w:r>
              <w:rPr>
                <w:lang w:val="es-ES"/>
              </w:rPr>
              <w:t xml:space="preserve"> la Tierra"). Este calor interno calienta hasta las capas de agua más profundas: al ascender, el agua caliente o el vapor producen manifestaciones, como los géiseres o las fuentes termales, utilizadas para calefacción desde la época de los romanos. Hoy en día, los progresos en los métodos de perforación y bombeo permiten explotar la energía geotérmica en numerosos lugares del mundo.</w:t>
            </w:r>
          </w:p>
          <w:p w:rsidR="003139B2" w:rsidRDefault="003139B2" w:rsidP="00562A46">
            <w:pPr>
              <w:jc w:val="both"/>
            </w:pPr>
            <w:r>
              <w:t>Los principales usos de la geotermia en Argentina son: balneología, deshielo de calles y rutas, invernaderos, calefacción y acuacultura (</w:t>
            </w:r>
            <w:proofErr w:type="spellStart"/>
            <w:r>
              <w:t>Pesce</w:t>
            </w:r>
            <w:proofErr w:type="spellEnd"/>
            <w:r>
              <w:t xml:space="preserve">, 1998b).  </w:t>
            </w:r>
            <w:proofErr w:type="gramStart"/>
            <w:r>
              <w:t>según</w:t>
            </w:r>
            <w:proofErr w:type="gramEnd"/>
            <w:r>
              <w:t xml:space="preserve"> el  </w:t>
            </w:r>
            <w:proofErr w:type="spellStart"/>
            <w:r>
              <w:t>sEgEmar</w:t>
            </w:r>
            <w:proofErr w:type="spellEnd"/>
            <w:r>
              <w:t xml:space="preserve"> “en la actualidad existen ciento treinta y cuatro (134) emprendimientos con una capacidad instalada anual de 25,7 </w:t>
            </w:r>
            <w:proofErr w:type="spellStart"/>
            <w:r>
              <w:t>mWt</w:t>
            </w:r>
            <w:proofErr w:type="spellEnd"/>
            <w:r>
              <w:t xml:space="preserve">, que utilizan los fluidos termales en uso directo. De los diversos tipos de uso la balneología es el tipo dominante con el  52,7% que representa una equivalencia a capacidad instalada anual de  13,56 </w:t>
            </w:r>
            <w:proofErr w:type="spellStart"/>
            <w:r>
              <w:t>mWt</w:t>
            </w:r>
            <w:proofErr w:type="spellEnd"/>
            <w:r>
              <w:t xml:space="preserve">. otros tipos comunes son: el uso doméstico; la calefacción domiciliaria; invernaderos; acuacultura ; usos industriales con el </w:t>
            </w:r>
          </w:p>
          <w:p w:rsidR="003139B2" w:rsidRDefault="003139B2" w:rsidP="00562A46">
            <w:pPr>
              <w:jc w:val="both"/>
            </w:pPr>
            <w:r>
              <w:t xml:space="preserve">6,7% de la capacidad instalada (1,72 </w:t>
            </w:r>
            <w:proofErr w:type="spellStart"/>
            <w:r>
              <w:t>mWt</w:t>
            </w:r>
            <w:proofErr w:type="spellEnd"/>
            <w:r>
              <w:t>) y derretimiento de nieve.</w:t>
            </w:r>
          </w:p>
          <w:p w:rsidR="003139B2" w:rsidRDefault="003139B2" w:rsidP="00562A46">
            <w:pPr>
              <w:jc w:val="both"/>
            </w:pPr>
            <w:r>
              <w:t>.</w:t>
            </w:r>
          </w:p>
          <w:p w:rsidR="003139B2" w:rsidRDefault="003139B2" w:rsidP="00562A46">
            <w:pPr>
              <w:jc w:val="both"/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  <w:p w:rsidR="00562A46" w:rsidRDefault="00562A46" w:rsidP="003139B2">
            <w:pPr>
              <w:rPr>
                <w:sz w:val="28"/>
                <w:szCs w:val="28"/>
              </w:rPr>
            </w:pPr>
          </w:p>
        </w:tc>
        <w:tc>
          <w:tcPr>
            <w:tcW w:w="4835" w:type="dxa"/>
          </w:tcPr>
          <w:p w:rsidR="003139B2" w:rsidRDefault="00562A46" w:rsidP="003139B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AR"/>
              </w:rPr>
              <w:lastRenderedPageBreak/>
              <w:drawing>
                <wp:inline distT="0" distB="0" distL="0" distR="0">
                  <wp:extent cx="3152775" cy="3152775"/>
                  <wp:effectExtent l="1905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315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2A46" w:rsidRDefault="00562A46" w:rsidP="003139B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AR"/>
              </w:rPr>
              <w:drawing>
                <wp:inline distT="0" distB="0" distL="0" distR="0">
                  <wp:extent cx="3906520" cy="3225800"/>
                  <wp:effectExtent l="1905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520" cy="322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39B2" w:rsidRPr="003139B2" w:rsidRDefault="003139B2" w:rsidP="003139B2">
      <w:pPr>
        <w:rPr>
          <w:sz w:val="28"/>
          <w:szCs w:val="28"/>
        </w:rPr>
      </w:pPr>
    </w:p>
    <w:sectPr w:rsidR="003139B2" w:rsidRPr="003139B2" w:rsidSect="00A42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139B2"/>
    <w:rsid w:val="00002538"/>
    <w:rsid w:val="00012BB3"/>
    <w:rsid w:val="00023D9F"/>
    <w:rsid w:val="00025273"/>
    <w:rsid w:val="00036C65"/>
    <w:rsid w:val="00045804"/>
    <w:rsid w:val="00053461"/>
    <w:rsid w:val="00077147"/>
    <w:rsid w:val="000A01E6"/>
    <w:rsid w:val="000B797A"/>
    <w:rsid w:val="000C4E85"/>
    <w:rsid w:val="000F22BF"/>
    <w:rsid w:val="00102373"/>
    <w:rsid w:val="00152204"/>
    <w:rsid w:val="001536C4"/>
    <w:rsid w:val="00157595"/>
    <w:rsid w:val="0016392D"/>
    <w:rsid w:val="00175409"/>
    <w:rsid w:val="00194F08"/>
    <w:rsid w:val="001B20D7"/>
    <w:rsid w:val="001B22B0"/>
    <w:rsid w:val="001B2CE4"/>
    <w:rsid w:val="001B43F4"/>
    <w:rsid w:val="001B4944"/>
    <w:rsid w:val="001C57D1"/>
    <w:rsid w:val="001D28DC"/>
    <w:rsid w:val="001E37FE"/>
    <w:rsid w:val="001F3781"/>
    <w:rsid w:val="00206223"/>
    <w:rsid w:val="002064CA"/>
    <w:rsid w:val="0021189F"/>
    <w:rsid w:val="00214625"/>
    <w:rsid w:val="00224374"/>
    <w:rsid w:val="00225119"/>
    <w:rsid w:val="00250F1C"/>
    <w:rsid w:val="00280C0F"/>
    <w:rsid w:val="00281709"/>
    <w:rsid w:val="00287A0A"/>
    <w:rsid w:val="002B0AC5"/>
    <w:rsid w:val="002B3A77"/>
    <w:rsid w:val="002C0A4A"/>
    <w:rsid w:val="002C2AF8"/>
    <w:rsid w:val="002C6632"/>
    <w:rsid w:val="002D05FE"/>
    <w:rsid w:val="002E6F20"/>
    <w:rsid w:val="002F5B27"/>
    <w:rsid w:val="002F7DC8"/>
    <w:rsid w:val="00305360"/>
    <w:rsid w:val="00312E42"/>
    <w:rsid w:val="003139B2"/>
    <w:rsid w:val="00321E4C"/>
    <w:rsid w:val="0032338E"/>
    <w:rsid w:val="003412DD"/>
    <w:rsid w:val="00342816"/>
    <w:rsid w:val="003545F3"/>
    <w:rsid w:val="00370E29"/>
    <w:rsid w:val="00396CC8"/>
    <w:rsid w:val="003A7728"/>
    <w:rsid w:val="003A7908"/>
    <w:rsid w:val="003D67AD"/>
    <w:rsid w:val="003D6FE2"/>
    <w:rsid w:val="003E490B"/>
    <w:rsid w:val="003F6A8F"/>
    <w:rsid w:val="004025AE"/>
    <w:rsid w:val="00414D20"/>
    <w:rsid w:val="00435263"/>
    <w:rsid w:val="00450A4A"/>
    <w:rsid w:val="00455C97"/>
    <w:rsid w:val="00456C95"/>
    <w:rsid w:val="00470E78"/>
    <w:rsid w:val="00484A7F"/>
    <w:rsid w:val="00486DC0"/>
    <w:rsid w:val="00493A17"/>
    <w:rsid w:val="004A16A5"/>
    <w:rsid w:val="004B0E39"/>
    <w:rsid w:val="004B3E91"/>
    <w:rsid w:val="004C6FCD"/>
    <w:rsid w:val="004D56CC"/>
    <w:rsid w:val="004E1A17"/>
    <w:rsid w:val="00542077"/>
    <w:rsid w:val="00542597"/>
    <w:rsid w:val="005535DB"/>
    <w:rsid w:val="00556560"/>
    <w:rsid w:val="00556885"/>
    <w:rsid w:val="00562A46"/>
    <w:rsid w:val="00582EA5"/>
    <w:rsid w:val="005A5439"/>
    <w:rsid w:val="005B4082"/>
    <w:rsid w:val="005C63F7"/>
    <w:rsid w:val="005E16A7"/>
    <w:rsid w:val="005E5ECE"/>
    <w:rsid w:val="005F4FD3"/>
    <w:rsid w:val="0060144A"/>
    <w:rsid w:val="006022EC"/>
    <w:rsid w:val="00622278"/>
    <w:rsid w:val="00626648"/>
    <w:rsid w:val="00630599"/>
    <w:rsid w:val="00637035"/>
    <w:rsid w:val="006408DB"/>
    <w:rsid w:val="00650FD4"/>
    <w:rsid w:val="00661246"/>
    <w:rsid w:val="00665B11"/>
    <w:rsid w:val="00670DDC"/>
    <w:rsid w:val="0067265A"/>
    <w:rsid w:val="00680F79"/>
    <w:rsid w:val="006823FE"/>
    <w:rsid w:val="00683BE3"/>
    <w:rsid w:val="00685508"/>
    <w:rsid w:val="006941ED"/>
    <w:rsid w:val="00697BD5"/>
    <w:rsid w:val="006B6CD1"/>
    <w:rsid w:val="006C0209"/>
    <w:rsid w:val="006C2959"/>
    <w:rsid w:val="006D1BCB"/>
    <w:rsid w:val="006D3A03"/>
    <w:rsid w:val="006D6F49"/>
    <w:rsid w:val="006E5641"/>
    <w:rsid w:val="0070208E"/>
    <w:rsid w:val="00710B49"/>
    <w:rsid w:val="007336D6"/>
    <w:rsid w:val="00737E67"/>
    <w:rsid w:val="00747A84"/>
    <w:rsid w:val="007519DF"/>
    <w:rsid w:val="00773AD3"/>
    <w:rsid w:val="007875CB"/>
    <w:rsid w:val="00791365"/>
    <w:rsid w:val="00791ADE"/>
    <w:rsid w:val="007A0F81"/>
    <w:rsid w:val="007B24E5"/>
    <w:rsid w:val="007B2F75"/>
    <w:rsid w:val="007C2650"/>
    <w:rsid w:val="007D511F"/>
    <w:rsid w:val="00800C66"/>
    <w:rsid w:val="00825760"/>
    <w:rsid w:val="00866442"/>
    <w:rsid w:val="00871C9D"/>
    <w:rsid w:val="00892A5C"/>
    <w:rsid w:val="008975F9"/>
    <w:rsid w:val="008B08CA"/>
    <w:rsid w:val="008C54E2"/>
    <w:rsid w:val="008E6E74"/>
    <w:rsid w:val="008E73F1"/>
    <w:rsid w:val="0090297C"/>
    <w:rsid w:val="00902D00"/>
    <w:rsid w:val="00905AA0"/>
    <w:rsid w:val="00922DE7"/>
    <w:rsid w:val="0096142D"/>
    <w:rsid w:val="009645B6"/>
    <w:rsid w:val="00974766"/>
    <w:rsid w:val="00975448"/>
    <w:rsid w:val="009813FB"/>
    <w:rsid w:val="009B676F"/>
    <w:rsid w:val="009C5760"/>
    <w:rsid w:val="009C7942"/>
    <w:rsid w:val="009D7820"/>
    <w:rsid w:val="009E2C14"/>
    <w:rsid w:val="009E6210"/>
    <w:rsid w:val="009F3E74"/>
    <w:rsid w:val="00A116C6"/>
    <w:rsid w:val="00A37E42"/>
    <w:rsid w:val="00A4212A"/>
    <w:rsid w:val="00A436C6"/>
    <w:rsid w:val="00A54E59"/>
    <w:rsid w:val="00A60D4C"/>
    <w:rsid w:val="00A75E5B"/>
    <w:rsid w:val="00A878F8"/>
    <w:rsid w:val="00A97DB8"/>
    <w:rsid w:val="00AA7260"/>
    <w:rsid w:val="00AB2BE4"/>
    <w:rsid w:val="00AC076C"/>
    <w:rsid w:val="00AC0A8A"/>
    <w:rsid w:val="00AC4735"/>
    <w:rsid w:val="00AC53EE"/>
    <w:rsid w:val="00B0459C"/>
    <w:rsid w:val="00B23D20"/>
    <w:rsid w:val="00B421E2"/>
    <w:rsid w:val="00B5078F"/>
    <w:rsid w:val="00B56B03"/>
    <w:rsid w:val="00B6034A"/>
    <w:rsid w:val="00B647BD"/>
    <w:rsid w:val="00B71857"/>
    <w:rsid w:val="00B76D4C"/>
    <w:rsid w:val="00B77F91"/>
    <w:rsid w:val="00BA3834"/>
    <w:rsid w:val="00BB6EF7"/>
    <w:rsid w:val="00BB78E1"/>
    <w:rsid w:val="00BC21BE"/>
    <w:rsid w:val="00BC6312"/>
    <w:rsid w:val="00BD1B54"/>
    <w:rsid w:val="00BE36DA"/>
    <w:rsid w:val="00C20DB6"/>
    <w:rsid w:val="00C50140"/>
    <w:rsid w:val="00C522AB"/>
    <w:rsid w:val="00C83C56"/>
    <w:rsid w:val="00CA0C79"/>
    <w:rsid w:val="00CB5083"/>
    <w:rsid w:val="00CC5EA5"/>
    <w:rsid w:val="00CC79FE"/>
    <w:rsid w:val="00CD5993"/>
    <w:rsid w:val="00CE5495"/>
    <w:rsid w:val="00CE57CE"/>
    <w:rsid w:val="00D0000A"/>
    <w:rsid w:val="00D12C78"/>
    <w:rsid w:val="00D47CE9"/>
    <w:rsid w:val="00D50667"/>
    <w:rsid w:val="00D57D9A"/>
    <w:rsid w:val="00D60E08"/>
    <w:rsid w:val="00D61AEA"/>
    <w:rsid w:val="00D76BA2"/>
    <w:rsid w:val="00D84BE7"/>
    <w:rsid w:val="00DB1910"/>
    <w:rsid w:val="00DB36A8"/>
    <w:rsid w:val="00DB3F05"/>
    <w:rsid w:val="00DC2D99"/>
    <w:rsid w:val="00DF64D9"/>
    <w:rsid w:val="00E26FFF"/>
    <w:rsid w:val="00E35B7F"/>
    <w:rsid w:val="00E70DC6"/>
    <w:rsid w:val="00E72A10"/>
    <w:rsid w:val="00E83733"/>
    <w:rsid w:val="00EA7A3A"/>
    <w:rsid w:val="00ED31D6"/>
    <w:rsid w:val="00ED3511"/>
    <w:rsid w:val="00EF6260"/>
    <w:rsid w:val="00F170E1"/>
    <w:rsid w:val="00F27C6B"/>
    <w:rsid w:val="00F40BF0"/>
    <w:rsid w:val="00F413ED"/>
    <w:rsid w:val="00F70EAC"/>
    <w:rsid w:val="00F8141B"/>
    <w:rsid w:val="00F906A6"/>
    <w:rsid w:val="00FE6018"/>
    <w:rsid w:val="00FE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62A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Idioma_grie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Tierr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Calo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s.wikipedia.org/wiki/Energ%C3%ADa_t%C3%A9rmica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2014-02-06T22:56:00Z</dcterms:created>
  <dcterms:modified xsi:type="dcterms:W3CDTF">2014-02-06T23:49:00Z</dcterms:modified>
</cp:coreProperties>
</file>