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EF" w:rsidRPr="00016BEF" w:rsidRDefault="00016BEF" w:rsidP="00016BEF">
      <w:pPr>
        <w:jc w:val="center"/>
        <w:rPr>
          <w:rFonts w:ascii="Bradley Hand ITC" w:hAnsi="Bradley Hand ITC"/>
          <w:b/>
          <w:color w:val="538135" w:themeColor="accent6" w:themeShade="BF"/>
          <w:sz w:val="56"/>
        </w:rPr>
      </w:pPr>
      <w:r w:rsidRPr="00016BEF">
        <w:rPr>
          <w:rFonts w:ascii="Bradley Hand ITC" w:hAnsi="Bradley Hand ITC"/>
          <w:b/>
          <w:color w:val="538135" w:themeColor="accent6" w:themeShade="BF"/>
          <w:sz w:val="56"/>
        </w:rPr>
        <w:t>Agenda 21</w:t>
      </w:r>
    </w:p>
    <w:p w:rsidR="003D6BA3" w:rsidRPr="00016BEF" w:rsidRDefault="00016BEF" w:rsidP="00016BEF">
      <w:p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drawing>
          <wp:anchor distT="0" distB="0" distL="114300" distR="114300" simplePos="0" relativeHeight="251658240" behindDoc="0" locked="0" layoutInCell="1" allowOverlap="1" wp14:anchorId="78C65FBA" wp14:editId="6D535117">
            <wp:simplePos x="0" y="0"/>
            <wp:positionH relativeFrom="margin">
              <wp:posOffset>2867025</wp:posOffset>
            </wp:positionH>
            <wp:positionV relativeFrom="paragraph">
              <wp:posOffset>1186180</wp:posOffset>
            </wp:positionV>
            <wp:extent cx="3333750" cy="2533650"/>
            <wp:effectExtent l="0" t="0" r="0" b="0"/>
            <wp:wrapSquare wrapText="bothSides"/>
            <wp:docPr id="1" name="Immagine 1" descr="http://upload.wikimedia.org/wikipedia/it/thumb/b/b2/Principi_Agenda21.jpg/350px-Principi_Agend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it/thumb/b/b2/Principi_Agenda21.jpg/350px-Principi_Agenda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B46" w:rsidRPr="00016BEF">
        <w:rPr>
          <w:rFonts w:ascii="Comic Sans MS" w:hAnsi="Comic Sans MS"/>
          <w:sz w:val="20"/>
        </w:rPr>
        <w:t xml:space="preserve">Agenda </w:t>
      </w:r>
      <w:proofErr w:type="gramStart"/>
      <w:r w:rsidR="002D1B46" w:rsidRPr="00016BEF">
        <w:rPr>
          <w:rFonts w:ascii="Comic Sans MS" w:hAnsi="Comic Sans MS"/>
          <w:sz w:val="20"/>
        </w:rPr>
        <w:t>21 ,</w:t>
      </w:r>
      <w:proofErr w:type="gramEnd"/>
      <w:r w:rsidR="002D1B46" w:rsidRPr="00016BEF">
        <w:rPr>
          <w:rFonts w:ascii="Comic Sans MS" w:hAnsi="Comic Sans MS"/>
          <w:sz w:val="20"/>
        </w:rPr>
        <w:t xml:space="preserve"> letteralmente: cose da fare nel 21esimo secolo, è un ampio e articolato "programma di azione" scaturito dalla Conferenza ONU su Ambiente e Sviluppo di Rio de Janeiro nel 1992, che costituisce una sorta di manuale per lo sviluppo sostenibile del pianeta. Le Nazioni Unite, nel 1987, tramite il rapporto </w:t>
      </w:r>
      <w:proofErr w:type="spellStart"/>
      <w:r w:rsidR="002D1B46" w:rsidRPr="00016BEF">
        <w:rPr>
          <w:rFonts w:ascii="Comic Sans MS" w:hAnsi="Comic Sans MS"/>
          <w:sz w:val="20"/>
        </w:rPr>
        <w:t>Our</w:t>
      </w:r>
      <w:proofErr w:type="spellEnd"/>
      <w:r w:rsidR="002D1B46" w:rsidRPr="00016BEF">
        <w:rPr>
          <w:rFonts w:ascii="Comic Sans MS" w:hAnsi="Comic Sans MS"/>
          <w:sz w:val="20"/>
        </w:rPr>
        <w:t xml:space="preserve"> Common Future hanno introdotto il concetto di "sviluppo sostenibile" ripreso successivamente al summit delle Nazioni Unite tenutosi a Rio de Janeiro nel 1992. Nel 1997, l'Assemblea generale delle Nazioni Unite tenne una sessione speciale per valutare i progressi dei primi cinque anni dall'approvazione dell'Agenda 21</w:t>
      </w:r>
    </w:p>
    <w:p w:rsidR="002D1B46" w:rsidRPr="00016BEF" w:rsidRDefault="002D1B46" w:rsidP="00016BEF">
      <w:p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È costituito da 40 capitoli suddiviso in 4 parti:</w:t>
      </w:r>
    </w:p>
    <w:p w:rsidR="002D1B46" w:rsidRPr="00016BEF" w:rsidRDefault="002D1B46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Dimensione economica e sociale</w:t>
      </w:r>
    </w:p>
    <w:p w:rsidR="002D1B46" w:rsidRPr="00016BEF" w:rsidRDefault="002D1B46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Conservazione e gestione delle risorse</w:t>
      </w:r>
    </w:p>
    <w:p w:rsidR="002D1B46" w:rsidRPr="00016BEF" w:rsidRDefault="002D1B46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Rafforzamento del ruolo dei gruppi più significativi</w:t>
      </w:r>
    </w:p>
    <w:p w:rsidR="002D1B46" w:rsidRPr="00016BEF" w:rsidRDefault="002D1B46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Mezzi di esecuzione del programma</w:t>
      </w:r>
    </w:p>
    <w:p w:rsidR="002D1B46" w:rsidRPr="00016BEF" w:rsidRDefault="002D1B46" w:rsidP="00016BEF">
      <w:pPr>
        <w:pStyle w:val="Paragrafoelenco"/>
        <w:rPr>
          <w:rFonts w:ascii="Comic Sans MS" w:hAnsi="Comic Sans MS"/>
          <w:sz w:val="20"/>
        </w:rPr>
      </w:pPr>
    </w:p>
    <w:p w:rsidR="002D1B46" w:rsidRPr="00016BEF" w:rsidRDefault="002D1B46" w:rsidP="00016BEF">
      <w:pPr>
        <w:pStyle w:val="Paragrafoelenco"/>
        <w:rPr>
          <w:rFonts w:ascii="Comic Sans MS" w:hAnsi="Comic Sans MS"/>
          <w:sz w:val="20"/>
        </w:rPr>
      </w:pPr>
    </w:p>
    <w:p w:rsidR="002D1B46" w:rsidRPr="00016BEF" w:rsidRDefault="002D1B46" w:rsidP="00016BEF">
      <w:pPr>
        <w:pStyle w:val="Paragrafoelenco"/>
        <w:rPr>
          <w:rFonts w:ascii="Comic Sans MS" w:hAnsi="Comic Sans MS"/>
          <w:sz w:val="20"/>
        </w:rPr>
      </w:pPr>
    </w:p>
    <w:p w:rsidR="002D1B46" w:rsidRPr="00016BEF" w:rsidRDefault="002D1B46" w:rsidP="00016BEF">
      <w:pPr>
        <w:pStyle w:val="Paragrafoelenco"/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Concetti chiave:</w:t>
      </w:r>
    </w:p>
    <w:p w:rsidR="00016BEF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Corresponsabilizzazione: azione sinergica tra politica, mondo produttivo e comportamento dei singolo</w:t>
      </w:r>
    </w:p>
    <w:p w:rsidR="00016BEF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Miglioramento continuo</w:t>
      </w:r>
    </w:p>
    <w:p w:rsidR="00016BEF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proofErr w:type="spellStart"/>
      <w:r w:rsidRPr="00016BEF">
        <w:rPr>
          <w:rFonts w:ascii="Comic Sans MS" w:hAnsi="Comic Sans MS"/>
          <w:sz w:val="20"/>
        </w:rPr>
        <w:t>Governance</w:t>
      </w:r>
      <w:proofErr w:type="spellEnd"/>
      <w:r w:rsidRPr="00016BEF">
        <w:rPr>
          <w:rFonts w:ascii="Comic Sans MS" w:hAnsi="Comic Sans MS"/>
          <w:sz w:val="20"/>
        </w:rPr>
        <w:t xml:space="preserve"> </w:t>
      </w:r>
    </w:p>
    <w:p w:rsidR="00016BEF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Trasversalità</w:t>
      </w:r>
    </w:p>
    <w:p w:rsidR="00016BEF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r w:rsidRPr="00016BEF">
        <w:rPr>
          <w:rFonts w:ascii="Comic Sans MS" w:hAnsi="Comic Sans MS"/>
          <w:sz w:val="20"/>
        </w:rPr>
        <w:t>Visione condivisa</w:t>
      </w:r>
    </w:p>
    <w:p w:rsidR="002D1B46" w:rsidRPr="00016BEF" w:rsidRDefault="00016BEF" w:rsidP="00016BEF">
      <w:pPr>
        <w:pStyle w:val="Paragrafoelenco"/>
        <w:numPr>
          <w:ilvl w:val="0"/>
          <w:numId w:val="1"/>
        </w:numPr>
        <w:rPr>
          <w:rFonts w:ascii="Comic Sans MS" w:hAnsi="Comic Sans MS"/>
          <w:sz w:val="20"/>
        </w:rPr>
      </w:pPr>
      <w:proofErr w:type="gramStart"/>
      <w:r w:rsidRPr="00016BEF">
        <w:rPr>
          <w:rFonts w:ascii="Comic Sans MS" w:hAnsi="Comic Sans MS"/>
          <w:sz w:val="20"/>
        </w:rPr>
        <w:t>partenariato</w:t>
      </w:r>
      <w:proofErr w:type="gramEnd"/>
      <w:r w:rsidRPr="00016BEF">
        <w:rPr>
          <w:rFonts w:ascii="Comic Sans MS" w:hAnsi="Comic Sans MS"/>
          <w:sz w:val="20"/>
        </w:rPr>
        <w:t xml:space="preserve"> </w:t>
      </w:r>
      <w:bookmarkStart w:id="0" w:name="_GoBack"/>
      <w:bookmarkEnd w:id="0"/>
    </w:p>
    <w:sectPr w:rsidR="002D1B46" w:rsidRPr="00016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82873"/>
    <w:multiLevelType w:val="hybridMultilevel"/>
    <w:tmpl w:val="982659DC"/>
    <w:lvl w:ilvl="0" w:tplc="C1963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46"/>
    <w:rsid w:val="00016BEF"/>
    <w:rsid w:val="002D1B46"/>
    <w:rsid w:val="003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DB77-F88F-4108-A4E6-00AD1BEE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chistè</dc:creator>
  <cp:keywords/>
  <dc:description/>
  <cp:lastModifiedBy>alessia chistè</cp:lastModifiedBy>
  <cp:revision>1</cp:revision>
  <dcterms:created xsi:type="dcterms:W3CDTF">2014-01-29T16:25:00Z</dcterms:created>
  <dcterms:modified xsi:type="dcterms:W3CDTF">2014-01-29T16:39:00Z</dcterms:modified>
</cp:coreProperties>
</file>