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C6" w:rsidRDefault="00E12FC6" w:rsidP="00E12FC6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</w:rPr>
        <w:t>JOSEPH JOHN THOMSON</w:t>
      </w:r>
    </w:p>
    <w:bookmarkEnd w:id="0"/>
    <w:p w:rsidR="00E12FC6" w:rsidRDefault="00E12FC6" w:rsidP="00E12FC6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modelo atómico de Thomson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 una teoría sobre la estructura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tooltip="Átom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atómica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propuesta en 1904 por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tooltip="Joseph John Thomson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Joseph John Thomson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quien descubrió 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tooltip="Electrón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electrón</w:t>
        </w:r>
      </w:hyperlink>
      <w:hyperlink r:id="rId9" w:anchor="cite_note-1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1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en 1898, mucho antes del descubrimiento del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tooltip="Protón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protón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 del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1" w:tooltip="Neutrón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neutrón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En dicho modelo, el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2" w:tooltip="Átomo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átomo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está compuesto por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3" w:tooltip="Electrones" w:history="1">
        <w:r>
          <w:rPr>
            <w:rStyle w:val="Hipervnculo"/>
            <w:rFonts w:ascii="Arial" w:hAnsi="Arial" w:cs="Arial"/>
            <w:color w:val="0B0080"/>
            <w:sz w:val="20"/>
            <w:szCs w:val="20"/>
            <w:u w:val="none"/>
            <w:shd w:val="clear" w:color="auto" w:fill="FFFFFF"/>
          </w:rPr>
          <w:t>electrones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 carga negativa en un átomo positivo, como un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budín de pasas (o un panque)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hyperlink r:id="rId14" w:anchor="cite_note-2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2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pensaba que los electrones se distribuían uniformemente alrededor del átomo. En otras ocasiones, en lugar de una nube de carga negativa se postulaba con una nube de carga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positiva.El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átomo considera como una esfera con carga positiva con electrones repartidos como pequeños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granulos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La herramienta principal con la que contó Thomson para su modelo atómico fue la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electricida</w:t>
      </w:r>
      <w:proofErr w:type="spellEnd"/>
    </w:p>
    <w:p w:rsidR="0099029F" w:rsidRDefault="0099029F"/>
    <w:sectPr w:rsidR="009902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D0"/>
    <w:rsid w:val="00054CE5"/>
    <w:rsid w:val="001615D0"/>
    <w:rsid w:val="002D27EC"/>
    <w:rsid w:val="0099029F"/>
    <w:rsid w:val="00A57305"/>
    <w:rsid w:val="00E12FC6"/>
    <w:rsid w:val="00E4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615D0"/>
  </w:style>
  <w:style w:type="character" w:styleId="Hipervnculo">
    <w:name w:val="Hyperlink"/>
    <w:basedOn w:val="Fuentedeprrafopredeter"/>
    <w:uiPriority w:val="99"/>
    <w:semiHidden/>
    <w:unhideWhenUsed/>
    <w:rsid w:val="001615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615D0"/>
  </w:style>
  <w:style w:type="character" w:styleId="Hipervnculo">
    <w:name w:val="Hyperlink"/>
    <w:basedOn w:val="Fuentedeprrafopredeter"/>
    <w:uiPriority w:val="99"/>
    <w:semiHidden/>
    <w:unhideWhenUsed/>
    <w:rsid w:val="001615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lectr%C3%B3n" TargetMode="External"/><Relationship Id="rId13" Type="http://schemas.openxmlformats.org/officeDocument/2006/relationships/hyperlink" Target="http://es.wikipedia.org/wiki/Electron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s.wikipedia.org/wiki/Joseph_John_Thomson" TargetMode="External"/><Relationship Id="rId12" Type="http://schemas.openxmlformats.org/officeDocument/2006/relationships/hyperlink" Target="http://es.wikipedia.org/wiki/%C3%81tom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%C3%81tomo" TargetMode="External"/><Relationship Id="rId11" Type="http://schemas.openxmlformats.org/officeDocument/2006/relationships/hyperlink" Target="http://es.wikipedia.org/wiki/Neutr%C3%B3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s.wikipedia.org/wiki/Prot%C3%B3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Modelo_at%C3%B3mico_de_Thomson" TargetMode="External"/><Relationship Id="rId14" Type="http://schemas.openxmlformats.org/officeDocument/2006/relationships/hyperlink" Target="http://es.wikipedia.org/wiki/Modelo_at%C3%B3mico_de_Thoms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EBC3-F739-46BE-91BE-2085271C4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 TP</dc:creator>
  <cp:lastModifiedBy>INVITADO TP</cp:lastModifiedBy>
  <cp:revision>2</cp:revision>
  <dcterms:created xsi:type="dcterms:W3CDTF">2013-10-28T15:05:00Z</dcterms:created>
  <dcterms:modified xsi:type="dcterms:W3CDTF">2013-10-28T15:05:00Z</dcterms:modified>
</cp:coreProperties>
</file>