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93" w:type="dxa"/>
        <w:tblInd w:w="-1168" w:type="dxa"/>
        <w:tblLook w:val="04A0" w:firstRow="1" w:lastRow="0" w:firstColumn="1" w:lastColumn="0" w:noHBand="0" w:noVBand="1"/>
      </w:tblPr>
      <w:tblGrid>
        <w:gridCol w:w="2127"/>
        <w:gridCol w:w="13466"/>
      </w:tblGrid>
      <w:tr w:rsidR="00F41CAD" w:rsidTr="00F41CAD">
        <w:tc>
          <w:tcPr>
            <w:tcW w:w="2127" w:type="dxa"/>
          </w:tcPr>
          <w:p w:rsidR="00F41CAD" w:rsidRPr="007A261D" w:rsidRDefault="00F41CAD">
            <w:pPr>
              <w:rPr>
                <w:b/>
              </w:rPr>
            </w:pPr>
            <w:r w:rsidRPr="007A261D">
              <w:rPr>
                <w:b/>
              </w:rPr>
              <w:t>General Information</w:t>
            </w:r>
          </w:p>
        </w:tc>
        <w:tc>
          <w:tcPr>
            <w:tcW w:w="13466" w:type="dxa"/>
          </w:tcPr>
          <w:p w:rsidR="00F41CAD" w:rsidRPr="007A261D" w:rsidRDefault="00F41CAD" w:rsidP="007A261D">
            <w:pPr>
              <w:pStyle w:val="NoSpacing"/>
            </w:pPr>
            <w:r w:rsidRPr="007A261D">
              <w:t xml:space="preserve">Drugs can target: </w:t>
            </w:r>
          </w:p>
          <w:p w:rsidR="00F41CAD" w:rsidRPr="007A261D" w:rsidRDefault="00F41CAD" w:rsidP="007A261D">
            <w:pPr>
              <w:pStyle w:val="NoSpacing"/>
            </w:pPr>
            <w:r w:rsidRPr="007A261D">
              <w:t>a. the extracellular stages (sporozoites, merozoites) to prevent penetration of cells</w:t>
            </w:r>
          </w:p>
          <w:p w:rsidR="00F41CAD" w:rsidRPr="007A261D" w:rsidRDefault="00F41CAD" w:rsidP="007A261D">
            <w:pPr>
              <w:pStyle w:val="NoSpacing"/>
            </w:pPr>
            <w:r w:rsidRPr="007A261D">
              <w:t xml:space="preserve">b. the intracellular stages to stop development, </w:t>
            </w:r>
          </w:p>
          <w:p w:rsidR="00F41CAD" w:rsidRPr="007A261D" w:rsidRDefault="00F41CAD" w:rsidP="007A261D">
            <w:pPr>
              <w:pStyle w:val="NoSpacing"/>
            </w:pPr>
            <w:r w:rsidRPr="007A261D">
              <w:t xml:space="preserve">c. affect the sporulation of oocysts after excretion, </w:t>
            </w:r>
          </w:p>
          <w:p w:rsidR="00F41CAD" w:rsidRPr="007A261D" w:rsidRDefault="00F41CAD" w:rsidP="007A261D">
            <w:pPr>
              <w:pStyle w:val="NoSpacing"/>
            </w:pPr>
            <w:r w:rsidRPr="007A261D">
              <w:t xml:space="preserve">d affect excystation, and </w:t>
            </w:r>
          </w:p>
          <w:p w:rsidR="00F41CAD" w:rsidRPr="007A261D" w:rsidRDefault="00F41CAD" w:rsidP="007A261D">
            <w:pPr>
              <w:pStyle w:val="NoSpacing"/>
            </w:pPr>
            <w:r w:rsidRPr="007A261D">
              <w:t>e. arrest development (coccidiostatic)</w:t>
            </w:r>
          </w:p>
          <w:p w:rsidR="00F41CAD" w:rsidRPr="007A261D" w:rsidRDefault="00F41CAD" w:rsidP="007A261D">
            <w:pPr>
              <w:pStyle w:val="NoSpacing"/>
            </w:pPr>
            <w:r w:rsidRPr="007A261D">
              <w:t>f. kill coccidial stages (coccidiocidal)</w:t>
            </w:r>
          </w:p>
          <w:p w:rsidR="007A261D" w:rsidRPr="007A261D" w:rsidRDefault="007A261D" w:rsidP="007A261D">
            <w:pPr>
              <w:pStyle w:val="NoSpacing"/>
            </w:pPr>
          </w:p>
          <w:p w:rsidR="007A261D" w:rsidRPr="007A261D" w:rsidRDefault="007A261D" w:rsidP="007A261D">
            <w:pPr>
              <w:pStyle w:val="NoSpacing"/>
            </w:pPr>
            <w:r w:rsidRPr="007A261D">
              <w:t>Resistance to anticoccidial drugs is a major concern to the poultry industry</w:t>
            </w:r>
          </w:p>
        </w:tc>
      </w:tr>
    </w:tbl>
    <w:p w:rsidR="00F41CAD" w:rsidRDefault="00F41CAD"/>
    <w:p w:rsidR="00F41CAD" w:rsidRDefault="00F41CAD"/>
    <w:tbl>
      <w:tblPr>
        <w:tblStyle w:val="TableGrid"/>
        <w:tblW w:w="15829" w:type="dxa"/>
        <w:tblInd w:w="-1168" w:type="dxa"/>
        <w:tblLook w:val="04A0" w:firstRow="1" w:lastRow="0" w:firstColumn="1" w:lastColumn="0" w:noHBand="0" w:noVBand="1"/>
      </w:tblPr>
      <w:tblGrid>
        <w:gridCol w:w="1947"/>
        <w:gridCol w:w="2873"/>
        <w:gridCol w:w="2126"/>
        <w:gridCol w:w="2048"/>
        <w:gridCol w:w="2637"/>
        <w:gridCol w:w="1590"/>
        <w:gridCol w:w="2608"/>
      </w:tblGrid>
      <w:tr w:rsidR="002B0AA5" w:rsidRPr="002278F5" w:rsidTr="00802B02">
        <w:trPr>
          <w:trHeight w:val="292"/>
        </w:trPr>
        <w:tc>
          <w:tcPr>
            <w:tcW w:w="1947" w:type="dxa"/>
          </w:tcPr>
          <w:p w:rsidR="002B0AA5" w:rsidRPr="002278F5" w:rsidRDefault="002B0AA5" w:rsidP="00E5121D">
            <w:pPr>
              <w:pStyle w:val="NoSpacing"/>
              <w:rPr>
                <w:b/>
              </w:rPr>
            </w:pPr>
            <w:r w:rsidRPr="002278F5">
              <w:rPr>
                <w:b/>
              </w:rPr>
              <w:t>Name Of Drug</w:t>
            </w:r>
          </w:p>
        </w:tc>
        <w:tc>
          <w:tcPr>
            <w:tcW w:w="2873" w:type="dxa"/>
          </w:tcPr>
          <w:p w:rsidR="002B0AA5" w:rsidRPr="002278F5" w:rsidRDefault="002B0AA5" w:rsidP="00E5121D">
            <w:pPr>
              <w:pStyle w:val="NoSpacing"/>
              <w:rPr>
                <w:b/>
              </w:rPr>
            </w:pPr>
            <w:r w:rsidRPr="002278F5">
              <w:rPr>
                <w:b/>
              </w:rPr>
              <w:t>Mechanism of Action</w:t>
            </w:r>
          </w:p>
        </w:tc>
        <w:tc>
          <w:tcPr>
            <w:tcW w:w="2126" w:type="dxa"/>
          </w:tcPr>
          <w:p w:rsidR="002B0AA5" w:rsidRPr="002278F5" w:rsidRDefault="002B0AA5" w:rsidP="00E5121D">
            <w:pPr>
              <w:pStyle w:val="NoSpacing"/>
              <w:rPr>
                <w:b/>
              </w:rPr>
            </w:pPr>
            <w:r w:rsidRPr="002278F5">
              <w:rPr>
                <w:b/>
              </w:rPr>
              <w:t xml:space="preserve">Parasite it affects </w:t>
            </w:r>
          </w:p>
        </w:tc>
        <w:tc>
          <w:tcPr>
            <w:tcW w:w="2048" w:type="dxa"/>
          </w:tcPr>
          <w:p w:rsidR="002B0AA5" w:rsidRPr="002278F5" w:rsidRDefault="002B0AA5" w:rsidP="00E5121D">
            <w:pPr>
              <w:pStyle w:val="NoSpacing"/>
              <w:rPr>
                <w:b/>
              </w:rPr>
            </w:pPr>
            <w:r w:rsidRPr="002278F5">
              <w:rPr>
                <w:b/>
              </w:rPr>
              <w:t xml:space="preserve">Dose </w:t>
            </w:r>
          </w:p>
        </w:tc>
        <w:tc>
          <w:tcPr>
            <w:tcW w:w="2637" w:type="dxa"/>
          </w:tcPr>
          <w:p w:rsidR="002B0AA5" w:rsidRPr="00B33473" w:rsidRDefault="002B0AA5" w:rsidP="00E5121D">
            <w:pPr>
              <w:pStyle w:val="NoSpacing"/>
              <w:rPr>
                <w:b/>
              </w:rPr>
            </w:pPr>
            <w:r w:rsidRPr="00B33473">
              <w:rPr>
                <w:b/>
              </w:rPr>
              <w:t>Contraindications and Side effects</w:t>
            </w:r>
          </w:p>
        </w:tc>
        <w:tc>
          <w:tcPr>
            <w:tcW w:w="1590" w:type="dxa"/>
          </w:tcPr>
          <w:p w:rsidR="002B0AA5" w:rsidRPr="00B33473" w:rsidRDefault="002B0AA5" w:rsidP="00E5121D">
            <w:pPr>
              <w:pStyle w:val="NoSpacing"/>
              <w:rPr>
                <w:b/>
              </w:rPr>
            </w:pPr>
            <w:r w:rsidRPr="00B33473">
              <w:rPr>
                <w:b/>
              </w:rPr>
              <w:t>Route of Administration</w:t>
            </w:r>
          </w:p>
        </w:tc>
        <w:tc>
          <w:tcPr>
            <w:tcW w:w="2608" w:type="dxa"/>
          </w:tcPr>
          <w:p w:rsidR="002B0AA5" w:rsidRPr="002278F5" w:rsidRDefault="002B0AA5" w:rsidP="00E5121D">
            <w:pPr>
              <w:pStyle w:val="NoSpacing"/>
              <w:rPr>
                <w:b/>
              </w:rPr>
            </w:pPr>
            <w:r w:rsidRPr="002278F5">
              <w:rPr>
                <w:b/>
              </w:rPr>
              <w:t>Other Information</w:t>
            </w:r>
          </w:p>
        </w:tc>
      </w:tr>
      <w:tr w:rsidR="00F41CAD" w:rsidRPr="00FE038D" w:rsidTr="00802B02">
        <w:trPr>
          <w:trHeight w:val="292"/>
        </w:trPr>
        <w:tc>
          <w:tcPr>
            <w:tcW w:w="1947" w:type="dxa"/>
          </w:tcPr>
          <w:p w:rsidR="00F41CAD" w:rsidRPr="00FE038D" w:rsidRDefault="00A47481" w:rsidP="00FE038D">
            <w:pPr>
              <w:pStyle w:val="NoSpacing"/>
            </w:pPr>
            <w:r>
              <w:t>Sulf</w:t>
            </w:r>
            <w:r w:rsidR="00FE038D" w:rsidRPr="00FE038D">
              <w:t>onamides</w:t>
            </w:r>
          </w:p>
        </w:tc>
        <w:tc>
          <w:tcPr>
            <w:tcW w:w="2873" w:type="dxa"/>
          </w:tcPr>
          <w:p w:rsidR="00F41CAD" w:rsidRPr="00FE038D" w:rsidRDefault="00F41CAD" w:rsidP="00FE038D">
            <w:pPr>
              <w:pStyle w:val="NoSpacing"/>
            </w:pPr>
          </w:p>
        </w:tc>
        <w:tc>
          <w:tcPr>
            <w:tcW w:w="2126" w:type="dxa"/>
          </w:tcPr>
          <w:p w:rsidR="00F41CAD" w:rsidRPr="00FE038D" w:rsidRDefault="00601F59" w:rsidP="00FE038D">
            <w:pPr>
              <w:pStyle w:val="NoSpacing"/>
            </w:pPr>
            <w:r>
              <w:t xml:space="preserve">Coccidia </w:t>
            </w:r>
          </w:p>
        </w:tc>
        <w:tc>
          <w:tcPr>
            <w:tcW w:w="2048" w:type="dxa"/>
          </w:tcPr>
          <w:p w:rsidR="00F41CAD" w:rsidRPr="00FE038D" w:rsidRDefault="00F41CAD" w:rsidP="00FE038D">
            <w:pPr>
              <w:pStyle w:val="NoSpacing"/>
            </w:pPr>
          </w:p>
        </w:tc>
        <w:tc>
          <w:tcPr>
            <w:tcW w:w="2637" w:type="dxa"/>
          </w:tcPr>
          <w:p w:rsidR="002B34D5" w:rsidRDefault="002B34D5" w:rsidP="002B34D5">
            <w:pPr>
              <w:pStyle w:val="NoSpacing"/>
            </w:pPr>
            <w:r w:rsidRPr="002B34D5">
              <w:t xml:space="preserve">Sulfachloropyrazine = chickens, (not laying hens); turkeys, cattle, sheep; WDT = 10 days 26 </w:t>
            </w:r>
          </w:p>
          <w:p w:rsidR="002B34D5" w:rsidRPr="002B34D5" w:rsidRDefault="002B34D5" w:rsidP="002B34D5">
            <w:pPr>
              <w:pStyle w:val="NoSpacing"/>
            </w:pPr>
          </w:p>
          <w:p w:rsidR="002B34D5" w:rsidRDefault="002B34D5" w:rsidP="002B34D5">
            <w:pPr>
              <w:pStyle w:val="NoSpacing"/>
            </w:pPr>
            <w:r w:rsidRPr="002B34D5">
              <w:t xml:space="preserve">Sulfadimethoxine = chickens (not laying hens); WDT = 4 days </w:t>
            </w:r>
          </w:p>
          <w:p w:rsidR="002B34D5" w:rsidRPr="002B34D5" w:rsidRDefault="002B34D5" w:rsidP="002B34D5">
            <w:pPr>
              <w:pStyle w:val="NoSpacing"/>
            </w:pPr>
          </w:p>
          <w:p w:rsidR="002B34D5" w:rsidRDefault="002B34D5" w:rsidP="002B34D5">
            <w:pPr>
              <w:pStyle w:val="NoSpacing"/>
            </w:pPr>
            <w:r w:rsidRPr="002B34D5">
              <w:t xml:space="preserve">Sulfamethazine = chickens (not laying hens), turkeys; WDT = 5 days </w:t>
            </w:r>
          </w:p>
          <w:p w:rsidR="002B34D5" w:rsidRPr="002B34D5" w:rsidRDefault="002B34D5" w:rsidP="002B34D5">
            <w:pPr>
              <w:pStyle w:val="NoSpacing"/>
            </w:pPr>
          </w:p>
          <w:p w:rsidR="002B34D5" w:rsidRDefault="002B34D5" w:rsidP="002B34D5">
            <w:pPr>
              <w:pStyle w:val="NoSpacing"/>
            </w:pPr>
            <w:r w:rsidRPr="002B34D5">
              <w:t xml:space="preserve">Sulfanitran = chickens (not laying hens), turkeys, cattle; WDT = 10 days </w:t>
            </w:r>
          </w:p>
          <w:p w:rsidR="002B34D5" w:rsidRPr="002B34D5" w:rsidRDefault="002B34D5" w:rsidP="002B34D5">
            <w:pPr>
              <w:pStyle w:val="NoSpacing"/>
            </w:pPr>
          </w:p>
          <w:p w:rsidR="00F41CAD" w:rsidRPr="00FE038D" w:rsidRDefault="002B34D5" w:rsidP="002B34D5">
            <w:pPr>
              <w:pStyle w:val="NoSpacing"/>
            </w:pPr>
            <w:r w:rsidRPr="002B34D5">
              <w:t>Sulfaquinoxaline chickens (not laying hens), WDT = 5 days</w:t>
            </w:r>
          </w:p>
        </w:tc>
        <w:tc>
          <w:tcPr>
            <w:tcW w:w="1590" w:type="dxa"/>
          </w:tcPr>
          <w:p w:rsidR="00F41CAD" w:rsidRPr="00FE038D" w:rsidRDefault="0026300D" w:rsidP="00FE038D">
            <w:pPr>
              <w:pStyle w:val="NoSpacing"/>
            </w:pPr>
            <w:r>
              <w:t>Oral</w:t>
            </w:r>
          </w:p>
        </w:tc>
        <w:tc>
          <w:tcPr>
            <w:tcW w:w="2608" w:type="dxa"/>
          </w:tcPr>
          <w:p w:rsidR="00F41CAD" w:rsidRDefault="0032009A" w:rsidP="0032009A">
            <w:pPr>
              <w:pStyle w:val="NoSpacing"/>
            </w:pPr>
            <w:r>
              <w:t>S</w:t>
            </w:r>
            <w:r w:rsidRPr="0032009A">
              <w:t>imilar in structure to PABA and they inhibit folic acid synthesis by competitively inhibiting the bacterial enzyme dihydropteroate synthetase that catalyzes the formation of dihydropteroate from PABA</w:t>
            </w:r>
          </w:p>
          <w:p w:rsidR="0032009A" w:rsidRDefault="0032009A" w:rsidP="0032009A">
            <w:pPr>
              <w:pStyle w:val="NoSpacing"/>
            </w:pPr>
          </w:p>
          <w:p w:rsidR="0032009A" w:rsidRDefault="0032009A" w:rsidP="0032009A">
            <w:pPr>
              <w:pStyle w:val="NoSpacing"/>
            </w:pPr>
            <w:r w:rsidRPr="0032009A">
              <w:t>Mammalian and avian species use preformed folate and are therefore less sensitive to sulfonamides</w:t>
            </w:r>
          </w:p>
          <w:p w:rsidR="002B34D5" w:rsidRDefault="002B34D5" w:rsidP="0032009A">
            <w:pPr>
              <w:pStyle w:val="NoSpacing"/>
            </w:pPr>
          </w:p>
          <w:p w:rsidR="002B34D5" w:rsidRDefault="002B34D5" w:rsidP="0032009A">
            <w:pPr>
              <w:pStyle w:val="NoSpacing"/>
            </w:pPr>
            <w:r>
              <w:t xml:space="preserve">Effective against asexual stages and not the sexual stages </w:t>
            </w:r>
          </w:p>
          <w:p w:rsidR="002B34D5" w:rsidRDefault="002B34D5" w:rsidP="0032009A">
            <w:pPr>
              <w:pStyle w:val="NoSpacing"/>
            </w:pPr>
          </w:p>
          <w:p w:rsidR="002B34D5" w:rsidRPr="0032009A" w:rsidRDefault="002B34D5" w:rsidP="0032009A">
            <w:pPr>
              <w:pStyle w:val="NoSpacing"/>
            </w:pPr>
            <w:r>
              <w:lastRenderedPageBreak/>
              <w:t xml:space="preserve">Do not impair immunity development </w:t>
            </w:r>
          </w:p>
        </w:tc>
      </w:tr>
      <w:tr w:rsidR="002B0AA5" w:rsidRPr="00FE038D" w:rsidTr="00802B02">
        <w:trPr>
          <w:trHeight w:val="292"/>
        </w:trPr>
        <w:tc>
          <w:tcPr>
            <w:tcW w:w="1947" w:type="dxa"/>
          </w:tcPr>
          <w:p w:rsidR="002B0AA5" w:rsidRPr="00FE038D" w:rsidRDefault="00601F59" w:rsidP="00FE038D">
            <w:pPr>
              <w:pStyle w:val="NoSpacing"/>
            </w:pPr>
            <w:r>
              <w:lastRenderedPageBreak/>
              <w:t>Hydroxyquinolones and Naphthoquinoones</w:t>
            </w:r>
          </w:p>
        </w:tc>
        <w:tc>
          <w:tcPr>
            <w:tcW w:w="2873" w:type="dxa"/>
          </w:tcPr>
          <w:p w:rsidR="002B0AA5" w:rsidRPr="00FE038D" w:rsidRDefault="00601F59" w:rsidP="00FE038D">
            <w:pPr>
              <w:pStyle w:val="NoSpacing"/>
            </w:pPr>
            <w:r>
              <w:t xml:space="preserve">Coccidiostatic </w:t>
            </w:r>
          </w:p>
        </w:tc>
        <w:tc>
          <w:tcPr>
            <w:tcW w:w="2126" w:type="dxa"/>
          </w:tcPr>
          <w:p w:rsidR="002B0AA5" w:rsidRPr="00FE038D" w:rsidRDefault="00601F59" w:rsidP="00FE038D">
            <w:pPr>
              <w:pStyle w:val="NoSpacing"/>
            </w:pPr>
            <w:r>
              <w:t>Coccidia</w:t>
            </w:r>
          </w:p>
        </w:tc>
        <w:tc>
          <w:tcPr>
            <w:tcW w:w="2048" w:type="dxa"/>
          </w:tcPr>
          <w:p w:rsidR="002B0AA5" w:rsidRPr="00FE038D" w:rsidRDefault="002B0AA5" w:rsidP="00FE038D">
            <w:pPr>
              <w:pStyle w:val="NoSpacing"/>
            </w:pPr>
          </w:p>
        </w:tc>
        <w:tc>
          <w:tcPr>
            <w:tcW w:w="2637" w:type="dxa"/>
          </w:tcPr>
          <w:p w:rsidR="002B0AA5" w:rsidRPr="00FE038D" w:rsidRDefault="002B0AA5" w:rsidP="00FE038D">
            <w:pPr>
              <w:pStyle w:val="NoSpacing"/>
            </w:pPr>
          </w:p>
        </w:tc>
        <w:tc>
          <w:tcPr>
            <w:tcW w:w="1590" w:type="dxa"/>
          </w:tcPr>
          <w:p w:rsidR="002B0AA5" w:rsidRPr="00FE038D" w:rsidRDefault="002B0AA5" w:rsidP="00FE038D">
            <w:pPr>
              <w:pStyle w:val="NoSpacing"/>
            </w:pPr>
          </w:p>
        </w:tc>
        <w:tc>
          <w:tcPr>
            <w:tcW w:w="2608" w:type="dxa"/>
          </w:tcPr>
          <w:p w:rsidR="002B0AA5" w:rsidRPr="00FE038D" w:rsidRDefault="002B0AA5" w:rsidP="00FE038D">
            <w:pPr>
              <w:pStyle w:val="NoSpacing"/>
            </w:pPr>
          </w:p>
        </w:tc>
      </w:tr>
      <w:tr w:rsidR="00F41CAD" w:rsidRPr="00FE038D" w:rsidTr="00802B02">
        <w:trPr>
          <w:trHeight w:val="292"/>
        </w:trPr>
        <w:tc>
          <w:tcPr>
            <w:tcW w:w="1947" w:type="dxa"/>
          </w:tcPr>
          <w:p w:rsidR="00F41CAD" w:rsidRPr="00FE038D" w:rsidRDefault="00601F59" w:rsidP="00FE038D">
            <w:pPr>
              <w:pStyle w:val="NoSpacing"/>
            </w:pPr>
            <w:r>
              <w:t>Decoquinate</w:t>
            </w:r>
          </w:p>
        </w:tc>
        <w:tc>
          <w:tcPr>
            <w:tcW w:w="2873" w:type="dxa"/>
          </w:tcPr>
          <w:p w:rsidR="002E682E" w:rsidRDefault="00601F59" w:rsidP="00601F59">
            <w:pPr>
              <w:pStyle w:val="NoSpacing"/>
            </w:pPr>
            <w:r>
              <w:t>M</w:t>
            </w:r>
            <w:r w:rsidRPr="00601F59">
              <w:t>ay block DNA synthesis by inhibiting DNA gyrase</w:t>
            </w:r>
          </w:p>
          <w:p w:rsidR="002E682E" w:rsidRDefault="002E682E" w:rsidP="002E682E"/>
          <w:p w:rsidR="002E682E" w:rsidRPr="002E682E" w:rsidRDefault="002E682E" w:rsidP="002E682E">
            <w:pPr>
              <w:pStyle w:val="NoSpacing"/>
            </w:pPr>
            <w:r>
              <w:rPr>
                <w:sz w:val="23"/>
                <w:szCs w:val="23"/>
              </w:rPr>
              <w:t xml:space="preserve">The quinolone anticoccidials (e.g., </w:t>
            </w:r>
            <w:r w:rsidR="004570CB">
              <w:rPr>
                <w:sz w:val="23"/>
                <w:szCs w:val="23"/>
              </w:rPr>
              <w:t>Parvaquone</w:t>
            </w:r>
            <w:r>
              <w:rPr>
                <w:sz w:val="23"/>
                <w:szCs w:val="23"/>
              </w:rPr>
              <w:t xml:space="preserve">) are thought to inhibit transfer of electrons from ubiquinone to cytochrome </w:t>
            </w:r>
            <w:r>
              <w:rPr>
                <w:b/>
                <w:bCs/>
                <w:sz w:val="23"/>
                <w:szCs w:val="23"/>
              </w:rPr>
              <w:t xml:space="preserve">c </w:t>
            </w:r>
            <w:r>
              <w:rPr>
                <w:sz w:val="23"/>
                <w:szCs w:val="23"/>
              </w:rPr>
              <w:t>during electron transport in the parasites' mitochondria</w:t>
            </w:r>
          </w:p>
        </w:tc>
        <w:tc>
          <w:tcPr>
            <w:tcW w:w="2126" w:type="dxa"/>
          </w:tcPr>
          <w:p w:rsidR="00F41CAD" w:rsidRPr="00FE038D" w:rsidRDefault="00601F59" w:rsidP="00601F59">
            <w:pPr>
              <w:pStyle w:val="NoSpacing"/>
            </w:pPr>
            <w:r>
              <w:t xml:space="preserve">Coccidia in calves, beef and non-lactating cattle, sheep, goats and poultry </w:t>
            </w:r>
          </w:p>
        </w:tc>
        <w:tc>
          <w:tcPr>
            <w:tcW w:w="2048" w:type="dxa"/>
          </w:tcPr>
          <w:p w:rsidR="00F41CAD" w:rsidRDefault="0026300D" w:rsidP="0026300D">
            <w:r>
              <w:t>Dogs:</w:t>
            </w:r>
          </w:p>
          <w:p w:rsidR="0026300D" w:rsidRDefault="0026300D" w:rsidP="0026300D">
            <w:pPr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Prophylaxis: 50 mg/kg PO once daily</w:t>
            </w:r>
          </w:p>
          <w:p w:rsidR="0026300D" w:rsidRDefault="0026300D" w:rsidP="0026300D">
            <w:pPr>
              <w:rPr>
                <w:rFonts w:ascii="MSTT31c288" w:hAnsi="MSTT31c288" w:cs="MSTT31c288"/>
                <w:sz w:val="19"/>
                <w:szCs w:val="19"/>
              </w:rPr>
            </w:pPr>
          </w:p>
          <w:p w:rsidR="0026300D" w:rsidRDefault="0026300D" w:rsidP="0026300D">
            <w:pPr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Cattle:</w:t>
            </w:r>
          </w:p>
          <w:p w:rsidR="0026300D" w:rsidRDefault="0026300D" w:rsidP="0026300D">
            <w:pPr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Using the 6% premix: 0.5 mg/kg per day in feed for at least 28 days</w:t>
            </w:r>
          </w:p>
          <w:p w:rsidR="0026300D" w:rsidRDefault="0026300D" w:rsidP="0026300D">
            <w:pPr>
              <w:rPr>
                <w:rFonts w:ascii="MSTT31c288" w:hAnsi="MSTT31c288" w:cs="MSTT31c288"/>
                <w:sz w:val="19"/>
                <w:szCs w:val="19"/>
              </w:rPr>
            </w:pPr>
          </w:p>
          <w:p w:rsidR="0026300D" w:rsidRDefault="0026300D" w:rsidP="0026300D">
            <w:pPr>
              <w:rPr>
                <w:rFonts w:ascii="MSTT31c8de" w:hAnsi="MSTT31c8de" w:cs="MSTT31c8de"/>
                <w:sz w:val="19"/>
                <w:szCs w:val="19"/>
              </w:rPr>
            </w:pPr>
            <w:r>
              <w:rPr>
                <w:rFonts w:ascii="MSTT31c8de" w:hAnsi="MSTT31c8de" w:cs="MSTT31c8de"/>
                <w:sz w:val="19"/>
                <w:szCs w:val="19"/>
              </w:rPr>
              <w:t>Goats:</w:t>
            </w:r>
          </w:p>
          <w:p w:rsidR="0026300D" w:rsidRPr="0026300D" w:rsidRDefault="0026300D" w:rsidP="0026300D">
            <w:r>
              <w:rPr>
                <w:rFonts w:ascii="MSTT31c288" w:hAnsi="MSTT31c288" w:cs="MSTT31c288"/>
                <w:sz w:val="19"/>
                <w:szCs w:val="19"/>
              </w:rPr>
              <w:t>0.5 mg/kg per day in feed during periods of exposure</w:t>
            </w:r>
          </w:p>
        </w:tc>
        <w:tc>
          <w:tcPr>
            <w:tcW w:w="2637" w:type="dxa"/>
          </w:tcPr>
          <w:p w:rsidR="0026300D" w:rsidRPr="0026300D" w:rsidRDefault="0026300D" w:rsidP="0026300D">
            <w:pPr>
              <w:pStyle w:val="NoSpacing"/>
            </w:pPr>
            <w:r w:rsidRPr="0026300D">
              <w:t>Decoquinate is not effective for treating</w:t>
            </w:r>
            <w:r>
              <w:t xml:space="preserve"> </w:t>
            </w:r>
            <w:r w:rsidRPr="0026300D">
              <w:t>clinical coccidiosis and has no efficacy against adult coccidia. Decoquinate is not approved for use</w:t>
            </w:r>
          </w:p>
          <w:p w:rsidR="00F41CAD" w:rsidRPr="00FE038D" w:rsidRDefault="0026300D" w:rsidP="0026300D">
            <w:pPr>
              <w:pStyle w:val="NoSpacing"/>
            </w:pPr>
            <w:proofErr w:type="gramStart"/>
            <w:r w:rsidRPr="0026300D">
              <w:t>in</w:t>
            </w:r>
            <w:proofErr w:type="gramEnd"/>
            <w:r w:rsidRPr="0026300D">
              <w:t xml:space="preserve"> animals producing milk for food or in laying chickens.</w:t>
            </w:r>
          </w:p>
        </w:tc>
        <w:tc>
          <w:tcPr>
            <w:tcW w:w="1590" w:type="dxa"/>
          </w:tcPr>
          <w:p w:rsidR="00F41CAD" w:rsidRPr="00FE038D" w:rsidRDefault="002F47F8" w:rsidP="00FE038D">
            <w:pPr>
              <w:pStyle w:val="NoSpacing"/>
            </w:pPr>
            <w:r>
              <w:t>Oral</w:t>
            </w:r>
          </w:p>
        </w:tc>
        <w:tc>
          <w:tcPr>
            <w:tcW w:w="2608" w:type="dxa"/>
          </w:tcPr>
          <w:p w:rsidR="00F41CAD" w:rsidRDefault="003B2A8C" w:rsidP="003B2A8C">
            <w:pPr>
              <w:pStyle w:val="NoSpacing"/>
            </w:pPr>
            <w:r>
              <w:t>P</w:t>
            </w:r>
            <w:r w:rsidRPr="003B2A8C">
              <w:t>oorly absorbed from the GIT and rapidly cleared</w:t>
            </w:r>
          </w:p>
          <w:p w:rsidR="0026300D" w:rsidRDefault="0026300D" w:rsidP="003B2A8C">
            <w:pPr>
              <w:pStyle w:val="NoSpacing"/>
            </w:pPr>
          </w:p>
          <w:p w:rsidR="0026300D" w:rsidRDefault="0026300D" w:rsidP="0026300D">
            <w:pPr>
              <w:pStyle w:val="NoSpacing"/>
            </w:pPr>
            <w:r>
              <w:t>Decoquinate is reportedly incompatible with strong bases or</w:t>
            </w:r>
          </w:p>
          <w:p w:rsidR="0026300D" w:rsidRPr="003B2A8C" w:rsidRDefault="0026300D" w:rsidP="0026300D">
            <w:pPr>
              <w:pStyle w:val="NoSpacing"/>
            </w:pPr>
            <w:proofErr w:type="gramStart"/>
            <w:r>
              <w:t>oxidizing</w:t>
            </w:r>
            <w:proofErr w:type="gramEnd"/>
            <w:r>
              <w:t xml:space="preserve"> material. Follow label storage directions; store in a cool, dry place.</w:t>
            </w:r>
          </w:p>
        </w:tc>
      </w:tr>
      <w:tr w:rsidR="00AA59D5" w:rsidRPr="00FE038D" w:rsidTr="00802B02">
        <w:trPr>
          <w:trHeight w:val="292"/>
        </w:trPr>
        <w:tc>
          <w:tcPr>
            <w:tcW w:w="1947" w:type="dxa"/>
          </w:tcPr>
          <w:p w:rsidR="00AA59D5" w:rsidRDefault="00AA59D5" w:rsidP="00FE038D">
            <w:pPr>
              <w:pStyle w:val="NoSpacing"/>
            </w:pPr>
            <w:r>
              <w:t>Amprolium</w:t>
            </w:r>
          </w:p>
        </w:tc>
        <w:tc>
          <w:tcPr>
            <w:tcW w:w="2873" w:type="dxa"/>
          </w:tcPr>
          <w:p w:rsidR="00AA59D5" w:rsidRDefault="00915733" w:rsidP="00915733">
            <w:pPr>
              <w:pStyle w:val="NoSpacing"/>
            </w:pPr>
            <w:r>
              <w:t>A</w:t>
            </w:r>
            <w:r w:rsidRPr="00915733">
              <w:t>ppears to competitively inhibit active transport of thiamine in isolated second generation schizonts of E. tenella</w:t>
            </w:r>
          </w:p>
          <w:p w:rsidR="00915733" w:rsidRDefault="00915733" w:rsidP="00915733">
            <w:pPr>
              <w:pStyle w:val="NoSpacing"/>
            </w:pPr>
          </w:p>
          <w:p w:rsidR="00915733" w:rsidRPr="00915733" w:rsidRDefault="00915733" w:rsidP="00915733">
            <w:pPr>
              <w:pStyle w:val="NoSpacing"/>
            </w:pPr>
            <w:r>
              <w:t>P</w:t>
            </w:r>
            <w:r w:rsidRPr="00915733">
              <w:t>revent merozoite production and also affect sexual stages and the sporulating oocyst</w:t>
            </w:r>
          </w:p>
        </w:tc>
        <w:tc>
          <w:tcPr>
            <w:tcW w:w="2126" w:type="dxa"/>
          </w:tcPr>
          <w:p w:rsidR="00AA59D5" w:rsidRDefault="002C2B62" w:rsidP="00601F59">
            <w:pPr>
              <w:pStyle w:val="NoSpacing"/>
            </w:pPr>
            <w:r>
              <w:t>Coccidia in layers</w:t>
            </w:r>
          </w:p>
        </w:tc>
        <w:tc>
          <w:tcPr>
            <w:tcW w:w="2048" w:type="dxa"/>
          </w:tcPr>
          <w:p w:rsidR="00AA59D5" w:rsidRDefault="002F47F8" w:rsidP="002F47F8">
            <w:pPr>
              <w:pStyle w:val="NoSpacing"/>
            </w:pPr>
            <w:r>
              <w:t>Dogs:</w:t>
            </w:r>
          </w:p>
          <w:p w:rsidR="002F47F8" w:rsidRDefault="002F47F8" w:rsidP="002F47F8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100 - 200 mg/kg PO in food or water for 7-10 days.</w:t>
            </w:r>
          </w:p>
          <w:p w:rsidR="002F47F8" w:rsidRDefault="002F47F8" w:rsidP="002F47F8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</w:p>
          <w:p w:rsidR="002F47F8" w:rsidRDefault="002F47F8" w:rsidP="002F47F8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Cattle:</w:t>
            </w:r>
          </w:p>
          <w:p w:rsidR="002F47F8" w:rsidRDefault="002F47F8" w:rsidP="002F47F8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Treatment: 10 mg/kg PO for 5 days; 5 mg/kg for 21 days for prophylaxis</w:t>
            </w:r>
          </w:p>
          <w:p w:rsidR="002F47F8" w:rsidRDefault="002F47F8" w:rsidP="002F47F8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</w:p>
          <w:p w:rsidR="002F47F8" w:rsidRDefault="002F47F8" w:rsidP="002F47F8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Swine:</w:t>
            </w:r>
          </w:p>
          <w:p w:rsidR="002F47F8" w:rsidRDefault="002F47F8" w:rsidP="002F47F8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Treatment: 25 - 65 mg/kg PO once or twice daily for 3-4 days.</w:t>
            </w:r>
          </w:p>
          <w:p w:rsidR="002F47F8" w:rsidRDefault="002F47F8" w:rsidP="002F47F8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</w:p>
          <w:p w:rsidR="002F47F8" w:rsidRDefault="002F47F8" w:rsidP="002F47F8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Sheep and Goats:</w:t>
            </w:r>
          </w:p>
          <w:p w:rsidR="002F47F8" w:rsidRDefault="002F47F8" w:rsidP="002F47F8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Lambs: 55 mg/kg daily PO for 19 days.</w:t>
            </w:r>
          </w:p>
          <w:p w:rsidR="002F47F8" w:rsidRDefault="002F47F8" w:rsidP="002F47F8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</w:p>
          <w:p w:rsidR="002F47F8" w:rsidRDefault="002F47F8" w:rsidP="002F47F8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Birds:</w:t>
            </w:r>
          </w:p>
          <w:p w:rsidR="002F47F8" w:rsidRPr="002F47F8" w:rsidRDefault="002F47F8" w:rsidP="002F47F8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lastRenderedPageBreak/>
              <w:t>-</w:t>
            </w:r>
            <w:r>
              <w:rPr>
                <w:rFonts w:ascii="MSTT31c288" w:hAnsi="MSTT31c288" w:cs="MSTT31c288"/>
                <w:sz w:val="19"/>
                <w:szCs w:val="19"/>
              </w:rPr>
              <w:t xml:space="preserve">For coccidiosis in </w:t>
            </w:r>
            <w:r>
              <w:rPr>
                <w:rFonts w:ascii="MSTT31c288" w:hAnsi="MSTT31c288" w:cs="MSTT31c288"/>
                <w:sz w:val="19"/>
                <w:szCs w:val="19"/>
              </w:rPr>
              <w:t xml:space="preserve">pet birds: 2 ml (using the 9.6% </w:t>
            </w:r>
            <w:r>
              <w:rPr>
                <w:rFonts w:ascii="MSTT31c288" w:hAnsi="MSTT31c288" w:cs="MSTT31c288"/>
                <w:sz w:val="19"/>
                <w:szCs w:val="19"/>
              </w:rPr>
              <w:t>solution</w:t>
            </w:r>
            <w:r>
              <w:rPr>
                <w:rFonts w:ascii="MSTT31c288" w:hAnsi="MSTT31c288" w:cs="MSTT31c288"/>
                <w:sz w:val="19"/>
                <w:szCs w:val="19"/>
              </w:rPr>
              <w:t xml:space="preserve">)/gallon of water for 5 days or </w:t>
            </w:r>
            <w:r>
              <w:rPr>
                <w:rFonts w:ascii="MSTT31c288" w:hAnsi="MSTT31c288" w:cs="MSTT31c288"/>
                <w:sz w:val="19"/>
                <w:szCs w:val="19"/>
              </w:rPr>
              <w:t>longer. Cages should be steam cleaned to prevent reinfection. Suppl</w:t>
            </w:r>
            <w:r>
              <w:rPr>
                <w:rFonts w:ascii="MSTT31c288" w:hAnsi="MSTT31c288" w:cs="MSTT31c288"/>
                <w:sz w:val="19"/>
                <w:szCs w:val="19"/>
              </w:rPr>
              <w:t xml:space="preserve">ement diet with B </w:t>
            </w:r>
            <w:r>
              <w:rPr>
                <w:rFonts w:ascii="MSTT31c288" w:hAnsi="MSTT31c288" w:cs="MSTT31c288"/>
                <w:sz w:val="19"/>
                <w:szCs w:val="19"/>
              </w:rPr>
              <w:t>vitamins.</w:t>
            </w:r>
          </w:p>
        </w:tc>
        <w:tc>
          <w:tcPr>
            <w:tcW w:w="2637" w:type="dxa"/>
          </w:tcPr>
          <w:p w:rsidR="00AA59D5" w:rsidRDefault="006F3F03" w:rsidP="006F3F03">
            <w:pPr>
              <w:pStyle w:val="NoSpacing"/>
            </w:pPr>
            <w:r>
              <w:lastRenderedPageBreak/>
              <w:t>O</w:t>
            </w:r>
            <w:r w:rsidRPr="006F3F03">
              <w:t>verdose can result in thiamine deficiency</w:t>
            </w:r>
          </w:p>
          <w:p w:rsidR="002F47F8" w:rsidRDefault="002F47F8" w:rsidP="006F3F03">
            <w:pPr>
              <w:pStyle w:val="NoSpacing"/>
            </w:pPr>
          </w:p>
          <w:p w:rsidR="002F47F8" w:rsidRPr="006F3F03" w:rsidRDefault="002F47F8" w:rsidP="002F47F8">
            <w:pPr>
              <w:pStyle w:val="NoSpacing"/>
            </w:pPr>
            <w:r w:rsidRPr="002F47F8">
              <w:t>Not recommended to be used for over</w:t>
            </w:r>
            <w:r>
              <w:t xml:space="preserve"> </w:t>
            </w:r>
            <w:r w:rsidRPr="002F47F8">
              <w:t>12 days in puppies</w:t>
            </w:r>
          </w:p>
        </w:tc>
        <w:tc>
          <w:tcPr>
            <w:tcW w:w="1590" w:type="dxa"/>
          </w:tcPr>
          <w:p w:rsidR="00AA59D5" w:rsidRPr="00FE038D" w:rsidRDefault="002F47F8" w:rsidP="00FE038D">
            <w:pPr>
              <w:pStyle w:val="NoSpacing"/>
            </w:pPr>
            <w:r>
              <w:t>Oral</w:t>
            </w:r>
          </w:p>
        </w:tc>
        <w:tc>
          <w:tcPr>
            <w:tcW w:w="2608" w:type="dxa"/>
          </w:tcPr>
          <w:p w:rsidR="00AA59D5" w:rsidRDefault="004C1C14" w:rsidP="004C1C14">
            <w:pPr>
              <w:pStyle w:val="NoSpacing"/>
            </w:pPr>
            <w:r>
              <w:t>S</w:t>
            </w:r>
            <w:r w:rsidRPr="004C1C14">
              <w:t xml:space="preserve">tructurally similar to thiamine, </w:t>
            </w:r>
            <w:r w:rsidR="00F25926">
              <w:t xml:space="preserve">except that it lacks the </w:t>
            </w:r>
            <w:r w:rsidR="00F25926" w:rsidRPr="004C1C14">
              <w:t>Hydroxyethyl</w:t>
            </w:r>
            <w:r w:rsidRPr="004C1C14">
              <w:t xml:space="preserve"> function of thiamine which prevents phosphorylation to a pyrophosphate analog.</w:t>
            </w:r>
          </w:p>
          <w:p w:rsidR="00BD7D3D" w:rsidRPr="00BD7D3D" w:rsidRDefault="00BD7D3D" w:rsidP="00BD7D3D">
            <w:pPr>
              <w:pStyle w:val="NoSpacing"/>
            </w:pPr>
          </w:p>
          <w:p w:rsidR="00BD7D3D" w:rsidRDefault="00BD7D3D" w:rsidP="00BD7D3D">
            <w:pPr>
              <w:pStyle w:val="NoSpacing"/>
            </w:pPr>
            <w:r w:rsidRPr="00BD7D3D">
              <w:t>It is the only anticoccidial approved for layers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2C2B62" w:rsidRPr="00FE038D" w:rsidTr="00802B02">
        <w:trPr>
          <w:trHeight w:val="292"/>
        </w:trPr>
        <w:tc>
          <w:tcPr>
            <w:tcW w:w="1947" w:type="dxa"/>
          </w:tcPr>
          <w:p w:rsidR="002C2B62" w:rsidRDefault="002C2B62" w:rsidP="00FE038D">
            <w:pPr>
              <w:pStyle w:val="NoSpacing"/>
            </w:pPr>
            <w:r>
              <w:lastRenderedPageBreak/>
              <w:t>Roxarsome</w:t>
            </w:r>
          </w:p>
        </w:tc>
        <w:tc>
          <w:tcPr>
            <w:tcW w:w="2873" w:type="dxa"/>
          </w:tcPr>
          <w:p w:rsidR="002C2B62" w:rsidRDefault="002C2B62" w:rsidP="00915733">
            <w:pPr>
              <w:pStyle w:val="NoSpacing"/>
            </w:pPr>
          </w:p>
        </w:tc>
        <w:tc>
          <w:tcPr>
            <w:tcW w:w="2126" w:type="dxa"/>
          </w:tcPr>
          <w:p w:rsidR="002C2B62" w:rsidRDefault="002C2B62" w:rsidP="00601F59">
            <w:pPr>
              <w:pStyle w:val="NoSpacing"/>
            </w:pPr>
          </w:p>
        </w:tc>
        <w:tc>
          <w:tcPr>
            <w:tcW w:w="2048" w:type="dxa"/>
          </w:tcPr>
          <w:p w:rsidR="002C2B62" w:rsidRPr="00FE038D" w:rsidRDefault="002C2B62" w:rsidP="00FE038D">
            <w:pPr>
              <w:pStyle w:val="NoSpacing"/>
            </w:pPr>
          </w:p>
        </w:tc>
        <w:tc>
          <w:tcPr>
            <w:tcW w:w="2637" w:type="dxa"/>
          </w:tcPr>
          <w:p w:rsidR="002C2B62" w:rsidRDefault="002C2B62" w:rsidP="006F3F03">
            <w:pPr>
              <w:pStyle w:val="NoSpacing"/>
            </w:pPr>
          </w:p>
        </w:tc>
        <w:tc>
          <w:tcPr>
            <w:tcW w:w="1590" w:type="dxa"/>
          </w:tcPr>
          <w:p w:rsidR="002C2B62" w:rsidRPr="00FE038D" w:rsidRDefault="002C2B62" w:rsidP="00FE038D">
            <w:pPr>
              <w:pStyle w:val="NoSpacing"/>
            </w:pPr>
          </w:p>
        </w:tc>
        <w:tc>
          <w:tcPr>
            <w:tcW w:w="2608" w:type="dxa"/>
          </w:tcPr>
          <w:p w:rsidR="002C2B62" w:rsidRPr="002C2B62" w:rsidRDefault="002C2B62" w:rsidP="002C2B62">
            <w:pPr>
              <w:pStyle w:val="NoSpacing"/>
            </w:pPr>
            <w:r>
              <w:t>A</w:t>
            </w:r>
            <w:r w:rsidRPr="002C2B62">
              <w:t>rsenical drug is used primarily for its growth-promoting benefits, and is often used in combination with other drugs to enhance anticoccidial activity</w:t>
            </w:r>
          </w:p>
        </w:tc>
      </w:tr>
      <w:tr w:rsidR="00B37AF4" w:rsidRPr="00FE038D" w:rsidTr="00802B02">
        <w:trPr>
          <w:trHeight w:val="292"/>
        </w:trPr>
        <w:tc>
          <w:tcPr>
            <w:tcW w:w="1947" w:type="dxa"/>
          </w:tcPr>
          <w:p w:rsidR="00B37AF4" w:rsidRDefault="00B37AF4" w:rsidP="00FE038D">
            <w:pPr>
              <w:pStyle w:val="NoSpacing"/>
            </w:pPr>
            <w:r>
              <w:t>Polyether Ionophores (monovalent, monovalent glycoside, divalent, divalent glycoside, divalent pyrole ethers)</w:t>
            </w:r>
          </w:p>
        </w:tc>
        <w:tc>
          <w:tcPr>
            <w:tcW w:w="2873" w:type="dxa"/>
          </w:tcPr>
          <w:p w:rsidR="00B37AF4" w:rsidRDefault="003B2571" w:rsidP="003B2571">
            <w:pPr>
              <w:pStyle w:val="NoSpacing"/>
            </w:pPr>
            <w:r>
              <w:t>F</w:t>
            </w:r>
            <w:r w:rsidRPr="003B2571">
              <w:t>orm lipophilic complexes wi</w:t>
            </w:r>
            <w:r w:rsidR="008F235B">
              <w:t>th alkali metal cations and to t</w:t>
            </w:r>
            <w:r w:rsidRPr="003B2571">
              <w:t>ransport these complexes across biological membranes.</w:t>
            </w:r>
          </w:p>
          <w:p w:rsidR="00925056" w:rsidRPr="00925056" w:rsidRDefault="00925056" w:rsidP="00925056">
            <w:pPr>
              <w:pStyle w:val="NoSpacing"/>
            </w:pPr>
            <w:r w:rsidRPr="00925056">
              <w:t xml:space="preserve">The result is an increase influx of intracellular Na+ levels that exceeds the capacities of the 28 </w:t>
            </w:r>
          </w:p>
          <w:p w:rsidR="00925056" w:rsidRPr="003B2571" w:rsidRDefault="00925056" w:rsidP="00925056">
            <w:pPr>
              <w:pStyle w:val="NoSpacing"/>
            </w:pPr>
            <w:r w:rsidRPr="00925056">
              <w:t>Na+/K+ pump to remove excess Na+.</w:t>
            </w:r>
            <w:r w:rsidR="00C23DB9">
              <w:t xml:space="preserve"> </w:t>
            </w:r>
            <w:r w:rsidR="00C23DB9" w:rsidRPr="00C23DB9">
              <w:t>To maintain electro neutrality within the sporozoite, there is an increase in Cl- levels which then draws water into the cell and results in cellular swelling.</w:t>
            </w:r>
          </w:p>
        </w:tc>
        <w:tc>
          <w:tcPr>
            <w:tcW w:w="2126" w:type="dxa"/>
          </w:tcPr>
          <w:p w:rsidR="00B37AF4" w:rsidRPr="00553198" w:rsidRDefault="00B37AF4" w:rsidP="00553198">
            <w:pPr>
              <w:pStyle w:val="NoSpacing"/>
            </w:pPr>
          </w:p>
        </w:tc>
        <w:tc>
          <w:tcPr>
            <w:tcW w:w="2048" w:type="dxa"/>
          </w:tcPr>
          <w:p w:rsidR="00B37AF4" w:rsidRPr="00FE038D" w:rsidRDefault="00B37AF4" w:rsidP="00FE038D">
            <w:pPr>
              <w:pStyle w:val="NoSpacing"/>
            </w:pPr>
          </w:p>
        </w:tc>
        <w:tc>
          <w:tcPr>
            <w:tcW w:w="2637" w:type="dxa"/>
          </w:tcPr>
          <w:p w:rsidR="00B37AF4" w:rsidRDefault="00B37AF4" w:rsidP="006F3F03">
            <w:pPr>
              <w:pStyle w:val="NoSpacing"/>
            </w:pPr>
          </w:p>
        </w:tc>
        <w:tc>
          <w:tcPr>
            <w:tcW w:w="1590" w:type="dxa"/>
          </w:tcPr>
          <w:p w:rsidR="00B37AF4" w:rsidRPr="00FE038D" w:rsidRDefault="00B37AF4" w:rsidP="00FE038D">
            <w:pPr>
              <w:pStyle w:val="NoSpacing"/>
            </w:pPr>
          </w:p>
        </w:tc>
        <w:tc>
          <w:tcPr>
            <w:tcW w:w="2608" w:type="dxa"/>
          </w:tcPr>
          <w:p w:rsidR="00B37AF4" w:rsidRPr="003B2571" w:rsidRDefault="003B2571" w:rsidP="003B2571">
            <w:pPr>
              <w:pStyle w:val="NoSpacing"/>
            </w:pPr>
            <w:r w:rsidRPr="003B2571">
              <w:t>Different Ionophores have different affinities for different cations</w:t>
            </w:r>
          </w:p>
        </w:tc>
      </w:tr>
      <w:tr w:rsidR="009A3C6E" w:rsidRPr="00FE038D" w:rsidTr="00802B02">
        <w:trPr>
          <w:trHeight w:val="292"/>
        </w:trPr>
        <w:tc>
          <w:tcPr>
            <w:tcW w:w="1947" w:type="dxa"/>
          </w:tcPr>
          <w:p w:rsidR="009A3C6E" w:rsidRDefault="009A3C6E" w:rsidP="00FE038D">
            <w:pPr>
              <w:pStyle w:val="NoSpacing"/>
            </w:pPr>
            <w:r>
              <w:t xml:space="preserve">Monensin </w:t>
            </w:r>
            <w:r>
              <w:rPr>
                <w:sz w:val="23"/>
                <w:szCs w:val="23"/>
              </w:rPr>
              <w:t>(</w:t>
            </w:r>
            <w:r w:rsidRPr="009A3C6E">
              <w:t>Coban®, Rumensin®)</w:t>
            </w:r>
          </w:p>
        </w:tc>
        <w:tc>
          <w:tcPr>
            <w:tcW w:w="2873" w:type="dxa"/>
          </w:tcPr>
          <w:p w:rsidR="009A3C6E" w:rsidRDefault="009A3C6E" w:rsidP="003B2571">
            <w:pPr>
              <w:pStyle w:val="NoSpacing"/>
            </w:pPr>
          </w:p>
        </w:tc>
        <w:tc>
          <w:tcPr>
            <w:tcW w:w="2126" w:type="dxa"/>
          </w:tcPr>
          <w:p w:rsidR="009A3C6E" w:rsidRPr="001F74D8" w:rsidRDefault="001F74D8" w:rsidP="001F74D8">
            <w:pPr>
              <w:pStyle w:val="NoSpacing"/>
            </w:pPr>
            <w:r>
              <w:t>C</w:t>
            </w:r>
            <w:r w:rsidRPr="001F74D8">
              <w:t xml:space="preserve">attle, goats, and chickens coccidia </w:t>
            </w:r>
          </w:p>
        </w:tc>
        <w:tc>
          <w:tcPr>
            <w:tcW w:w="2048" w:type="dxa"/>
          </w:tcPr>
          <w:p w:rsidR="009A3C6E" w:rsidRPr="00FE038D" w:rsidRDefault="009A3C6E" w:rsidP="00FE038D">
            <w:pPr>
              <w:pStyle w:val="NoSpacing"/>
            </w:pPr>
          </w:p>
        </w:tc>
        <w:tc>
          <w:tcPr>
            <w:tcW w:w="2637" w:type="dxa"/>
          </w:tcPr>
          <w:p w:rsidR="009A3C6E" w:rsidRPr="003A1EE0" w:rsidRDefault="00212235" w:rsidP="003A1EE0">
            <w:pPr>
              <w:pStyle w:val="NoSpacing"/>
            </w:pPr>
            <w:r w:rsidRPr="003A1EE0">
              <w:t xml:space="preserve">It should not be given to mature turkeys and guinea fowl. Chickens exposed to </w:t>
            </w:r>
            <w:r w:rsidRPr="003A1EE0">
              <w:lastRenderedPageBreak/>
              <w:t>feed containing monensin + tiamulin can interfere with monensin metabolism and cause weight suppression.</w:t>
            </w:r>
          </w:p>
          <w:p w:rsidR="003A1EE0" w:rsidRPr="003A1EE0" w:rsidRDefault="003A1EE0" w:rsidP="003A1EE0">
            <w:pPr>
              <w:pStyle w:val="NoSpacing"/>
            </w:pPr>
            <w:r w:rsidRPr="003A1EE0">
              <w:t>The WDT can be 0 or 5 days depending on the other active ingredients in the formulation</w:t>
            </w:r>
          </w:p>
        </w:tc>
        <w:tc>
          <w:tcPr>
            <w:tcW w:w="1590" w:type="dxa"/>
          </w:tcPr>
          <w:p w:rsidR="009A3C6E" w:rsidRPr="00FE038D" w:rsidRDefault="009A3C6E" w:rsidP="00FE038D">
            <w:pPr>
              <w:pStyle w:val="NoSpacing"/>
            </w:pPr>
          </w:p>
        </w:tc>
        <w:tc>
          <w:tcPr>
            <w:tcW w:w="2608" w:type="dxa"/>
          </w:tcPr>
          <w:p w:rsidR="009A3C6E" w:rsidRPr="003B2571" w:rsidRDefault="009A3C6E" w:rsidP="003B2571">
            <w:pPr>
              <w:pStyle w:val="NoSpacing"/>
            </w:pPr>
          </w:p>
        </w:tc>
      </w:tr>
      <w:tr w:rsidR="00296B0D" w:rsidRPr="00FE038D" w:rsidTr="00802B02">
        <w:trPr>
          <w:trHeight w:val="292"/>
        </w:trPr>
        <w:tc>
          <w:tcPr>
            <w:tcW w:w="1947" w:type="dxa"/>
          </w:tcPr>
          <w:p w:rsidR="00296B0D" w:rsidRPr="004659CF" w:rsidRDefault="00296B0D" w:rsidP="004659CF">
            <w:pPr>
              <w:pStyle w:val="NoSpacing"/>
            </w:pPr>
            <w:bookmarkStart w:id="0" w:name="_GoBack"/>
            <w:bookmarkEnd w:id="0"/>
            <w:r>
              <w:lastRenderedPageBreak/>
              <w:t>Ponazuril</w:t>
            </w:r>
          </w:p>
        </w:tc>
        <w:tc>
          <w:tcPr>
            <w:tcW w:w="2873" w:type="dxa"/>
          </w:tcPr>
          <w:p w:rsidR="00296B0D" w:rsidRDefault="00296B0D" w:rsidP="003B2571">
            <w:pPr>
              <w:pStyle w:val="NoSpacing"/>
            </w:pPr>
          </w:p>
        </w:tc>
        <w:tc>
          <w:tcPr>
            <w:tcW w:w="2126" w:type="dxa"/>
          </w:tcPr>
          <w:p w:rsidR="00296B0D" w:rsidRPr="00E10C10" w:rsidRDefault="00E10C10" w:rsidP="00E10C10">
            <w:pPr>
              <w:pStyle w:val="NoSpacing"/>
            </w:pPr>
            <w:r w:rsidRPr="00E10C10">
              <w:t>Sarcocystis neurona</w:t>
            </w:r>
            <w:r>
              <w:t xml:space="preserve"> </w:t>
            </w:r>
            <w:r w:rsidRPr="00E10C10">
              <w:t>(Equine protozoal myeloencephalitis (EPM))</w:t>
            </w:r>
          </w:p>
        </w:tc>
        <w:tc>
          <w:tcPr>
            <w:tcW w:w="2048" w:type="dxa"/>
          </w:tcPr>
          <w:p w:rsidR="00802B02" w:rsidRPr="00802B02" w:rsidRDefault="00802B02" w:rsidP="00802B02">
            <w:pPr>
              <w:pStyle w:val="NoSpacing"/>
            </w:pPr>
            <w:r w:rsidRPr="00802B02">
              <w:t xml:space="preserve">Antiprotozoal Oral Paste is supplied in ready-to-use syringes containing 127 grams of paste to be used at a dose of 5 mg/kg (2.27 mg/lb) body weight once daily for a period of 28 days </w:t>
            </w:r>
          </w:p>
          <w:p w:rsidR="00296B0D" w:rsidRPr="00802B02" w:rsidRDefault="00802B02" w:rsidP="00802B02">
            <w:pPr>
              <w:pStyle w:val="NoSpacing"/>
            </w:pPr>
            <w:r w:rsidRPr="00802B02">
              <w:t xml:space="preserve">Concentration of Ponazuril necessary to kill Sarcocystis neurona in vitro was </w:t>
            </w:r>
            <w:proofErr w:type="gramStart"/>
            <w:r w:rsidRPr="00802B02">
              <w:t>0.1 to 1.0 μg/mL</w:t>
            </w:r>
            <w:proofErr w:type="gramEnd"/>
            <w:r w:rsidRPr="00802B02">
              <w:t>.</w:t>
            </w:r>
          </w:p>
        </w:tc>
        <w:tc>
          <w:tcPr>
            <w:tcW w:w="2637" w:type="dxa"/>
          </w:tcPr>
          <w:p w:rsidR="00B05123" w:rsidRDefault="00B05123" w:rsidP="00B05123">
            <w:pPr>
              <w:pStyle w:val="NoSpacing"/>
            </w:pPr>
            <w:r w:rsidRPr="00B05123">
              <w:t xml:space="preserve">The safety of this drug in pregnant or lactating mares has not been evaluated. </w:t>
            </w:r>
          </w:p>
          <w:p w:rsidR="001708C7" w:rsidRPr="00B05123" w:rsidRDefault="001708C7" w:rsidP="00B05123">
            <w:pPr>
              <w:pStyle w:val="NoSpacing"/>
            </w:pPr>
          </w:p>
          <w:p w:rsidR="00296B0D" w:rsidRPr="00B05123" w:rsidRDefault="00B05123" w:rsidP="00B05123">
            <w:pPr>
              <w:pStyle w:val="NoSpacing"/>
            </w:pPr>
            <w:r w:rsidRPr="00B05123">
              <w:t>This drug should not be used in horses intended for food</w:t>
            </w:r>
          </w:p>
        </w:tc>
        <w:tc>
          <w:tcPr>
            <w:tcW w:w="1590" w:type="dxa"/>
          </w:tcPr>
          <w:p w:rsidR="00296B0D" w:rsidRPr="00FE038D" w:rsidRDefault="00802B02" w:rsidP="00802B02">
            <w:pPr>
              <w:pStyle w:val="NoSpacing"/>
            </w:pPr>
            <w:r>
              <w:t>Oral Paste</w:t>
            </w:r>
          </w:p>
        </w:tc>
        <w:tc>
          <w:tcPr>
            <w:tcW w:w="2608" w:type="dxa"/>
          </w:tcPr>
          <w:p w:rsidR="00296B0D" w:rsidRPr="003B2571" w:rsidRDefault="00296B0D" w:rsidP="003B2571">
            <w:pPr>
              <w:pStyle w:val="NoSpacing"/>
            </w:pPr>
          </w:p>
        </w:tc>
      </w:tr>
    </w:tbl>
    <w:p w:rsidR="00CC4A9B" w:rsidRDefault="00CC4A9B"/>
    <w:p w:rsidR="00491D92" w:rsidRDefault="00491D92"/>
    <w:p w:rsidR="00491D92" w:rsidRDefault="00491D92"/>
    <w:sectPr w:rsidR="00491D92" w:rsidSect="00EF682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TT31c28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TT31c8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B6"/>
    <w:rsid w:val="000F7E80"/>
    <w:rsid w:val="001077B6"/>
    <w:rsid w:val="001708C7"/>
    <w:rsid w:val="001F74D8"/>
    <w:rsid w:val="00212235"/>
    <w:rsid w:val="0026300D"/>
    <w:rsid w:val="00296B0D"/>
    <w:rsid w:val="002B0AA5"/>
    <w:rsid w:val="002B34D5"/>
    <w:rsid w:val="002C2B62"/>
    <w:rsid w:val="002E682E"/>
    <w:rsid w:val="002F47F8"/>
    <w:rsid w:val="0032009A"/>
    <w:rsid w:val="003A1EE0"/>
    <w:rsid w:val="003B2571"/>
    <w:rsid w:val="003B2A8C"/>
    <w:rsid w:val="004570CB"/>
    <w:rsid w:val="004659CF"/>
    <w:rsid w:val="00491D92"/>
    <w:rsid w:val="004C1C14"/>
    <w:rsid w:val="00553198"/>
    <w:rsid w:val="005D5A8B"/>
    <w:rsid w:val="00601F59"/>
    <w:rsid w:val="006F19E5"/>
    <w:rsid w:val="006F3F03"/>
    <w:rsid w:val="0076741B"/>
    <w:rsid w:val="007A261D"/>
    <w:rsid w:val="00802B02"/>
    <w:rsid w:val="008B79E0"/>
    <w:rsid w:val="008F235B"/>
    <w:rsid w:val="00915733"/>
    <w:rsid w:val="00925056"/>
    <w:rsid w:val="0098477B"/>
    <w:rsid w:val="009A3C6E"/>
    <w:rsid w:val="00A16DD2"/>
    <w:rsid w:val="00A47481"/>
    <w:rsid w:val="00AA59D5"/>
    <w:rsid w:val="00B05123"/>
    <w:rsid w:val="00B37AF4"/>
    <w:rsid w:val="00BD7D3D"/>
    <w:rsid w:val="00C23DB9"/>
    <w:rsid w:val="00CC4A9B"/>
    <w:rsid w:val="00D13069"/>
    <w:rsid w:val="00D81435"/>
    <w:rsid w:val="00E10C10"/>
    <w:rsid w:val="00EF6825"/>
    <w:rsid w:val="00F25926"/>
    <w:rsid w:val="00F41CAD"/>
    <w:rsid w:val="00F85241"/>
    <w:rsid w:val="00FB286D"/>
    <w:rsid w:val="00FE038D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A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0AA5"/>
    <w:pPr>
      <w:spacing w:line="240" w:lineRule="auto"/>
    </w:pPr>
  </w:style>
  <w:style w:type="paragraph" w:customStyle="1" w:styleId="Default">
    <w:name w:val="Default"/>
    <w:rsid w:val="00F41CA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A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0AA5"/>
    <w:pPr>
      <w:spacing w:line="240" w:lineRule="auto"/>
    </w:pPr>
  </w:style>
  <w:style w:type="paragraph" w:customStyle="1" w:styleId="Default">
    <w:name w:val="Default"/>
    <w:rsid w:val="00F41CA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</dc:creator>
  <cp:keywords/>
  <dc:description/>
  <cp:lastModifiedBy>Kin</cp:lastModifiedBy>
  <cp:revision>52</cp:revision>
  <dcterms:created xsi:type="dcterms:W3CDTF">2013-10-02T08:55:00Z</dcterms:created>
  <dcterms:modified xsi:type="dcterms:W3CDTF">2013-10-03T12:37:00Z</dcterms:modified>
</cp:coreProperties>
</file>