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593" w:type="dxa"/>
        <w:tblInd w:w="-1168" w:type="dxa"/>
        <w:tblLayout w:type="fixed"/>
        <w:tblLook w:val="04A0" w:firstRow="1" w:lastRow="0" w:firstColumn="1" w:lastColumn="0" w:noHBand="0" w:noVBand="1"/>
      </w:tblPr>
      <w:tblGrid>
        <w:gridCol w:w="1560"/>
        <w:gridCol w:w="2410"/>
        <w:gridCol w:w="2551"/>
        <w:gridCol w:w="2835"/>
        <w:gridCol w:w="2126"/>
        <w:gridCol w:w="1707"/>
        <w:gridCol w:w="2404"/>
      </w:tblGrid>
      <w:tr w:rsidR="000A5673" w:rsidRPr="002278F5" w:rsidTr="0093365A">
        <w:trPr>
          <w:trHeight w:val="292"/>
        </w:trPr>
        <w:tc>
          <w:tcPr>
            <w:tcW w:w="1560" w:type="dxa"/>
          </w:tcPr>
          <w:p w:rsidR="00B33473" w:rsidRPr="002278F5" w:rsidRDefault="00B33473" w:rsidP="002A502F">
            <w:pPr>
              <w:pStyle w:val="NoSpacing"/>
              <w:rPr>
                <w:b/>
              </w:rPr>
            </w:pPr>
            <w:r w:rsidRPr="002278F5">
              <w:rPr>
                <w:b/>
              </w:rPr>
              <w:t>Name Of Drug</w:t>
            </w:r>
          </w:p>
        </w:tc>
        <w:tc>
          <w:tcPr>
            <w:tcW w:w="2410" w:type="dxa"/>
          </w:tcPr>
          <w:p w:rsidR="00B33473" w:rsidRPr="002278F5" w:rsidRDefault="00B33473" w:rsidP="002A502F">
            <w:pPr>
              <w:pStyle w:val="NoSpacing"/>
              <w:rPr>
                <w:b/>
              </w:rPr>
            </w:pPr>
            <w:r w:rsidRPr="002278F5">
              <w:rPr>
                <w:b/>
              </w:rPr>
              <w:t>Mechanism of Action</w:t>
            </w:r>
          </w:p>
        </w:tc>
        <w:tc>
          <w:tcPr>
            <w:tcW w:w="2551" w:type="dxa"/>
          </w:tcPr>
          <w:p w:rsidR="00B33473" w:rsidRPr="002278F5" w:rsidRDefault="00B33473" w:rsidP="002A502F">
            <w:pPr>
              <w:pStyle w:val="NoSpacing"/>
              <w:rPr>
                <w:b/>
              </w:rPr>
            </w:pPr>
            <w:r w:rsidRPr="002278F5">
              <w:rPr>
                <w:b/>
              </w:rPr>
              <w:t xml:space="preserve">Parasite it affects </w:t>
            </w:r>
          </w:p>
        </w:tc>
        <w:tc>
          <w:tcPr>
            <w:tcW w:w="2835" w:type="dxa"/>
          </w:tcPr>
          <w:p w:rsidR="00B33473" w:rsidRPr="002278F5" w:rsidRDefault="00B33473" w:rsidP="002A502F">
            <w:pPr>
              <w:pStyle w:val="NoSpacing"/>
              <w:rPr>
                <w:b/>
              </w:rPr>
            </w:pPr>
            <w:r w:rsidRPr="002278F5">
              <w:rPr>
                <w:b/>
              </w:rPr>
              <w:t xml:space="preserve">Dose </w:t>
            </w:r>
          </w:p>
        </w:tc>
        <w:tc>
          <w:tcPr>
            <w:tcW w:w="2126" w:type="dxa"/>
          </w:tcPr>
          <w:p w:rsidR="00B33473" w:rsidRPr="00B33473" w:rsidRDefault="00B33473" w:rsidP="00615A42">
            <w:pPr>
              <w:pStyle w:val="NoSpacing"/>
              <w:rPr>
                <w:b/>
              </w:rPr>
            </w:pPr>
            <w:r w:rsidRPr="00B33473">
              <w:rPr>
                <w:b/>
              </w:rPr>
              <w:t>Contraindications and Side effects</w:t>
            </w:r>
          </w:p>
        </w:tc>
        <w:tc>
          <w:tcPr>
            <w:tcW w:w="1707" w:type="dxa"/>
          </w:tcPr>
          <w:p w:rsidR="00B33473" w:rsidRPr="00B33473" w:rsidRDefault="00B33473" w:rsidP="00615A42">
            <w:pPr>
              <w:pStyle w:val="NoSpacing"/>
              <w:rPr>
                <w:b/>
              </w:rPr>
            </w:pPr>
            <w:r w:rsidRPr="00B33473">
              <w:rPr>
                <w:b/>
              </w:rPr>
              <w:t>Route of Administration</w:t>
            </w:r>
          </w:p>
        </w:tc>
        <w:tc>
          <w:tcPr>
            <w:tcW w:w="2404" w:type="dxa"/>
          </w:tcPr>
          <w:p w:rsidR="00B33473" w:rsidRPr="002278F5" w:rsidRDefault="00B33473" w:rsidP="002A502F">
            <w:pPr>
              <w:pStyle w:val="NoSpacing"/>
              <w:rPr>
                <w:b/>
              </w:rPr>
            </w:pPr>
            <w:r w:rsidRPr="002278F5">
              <w:rPr>
                <w:b/>
              </w:rPr>
              <w:t>Other Information</w:t>
            </w:r>
          </w:p>
        </w:tc>
      </w:tr>
      <w:tr w:rsidR="00AB06B1" w:rsidRPr="002A502F" w:rsidTr="0093365A">
        <w:trPr>
          <w:trHeight w:val="292"/>
        </w:trPr>
        <w:tc>
          <w:tcPr>
            <w:tcW w:w="1560" w:type="dxa"/>
          </w:tcPr>
          <w:p w:rsidR="00AB06B1" w:rsidRPr="002A502F" w:rsidRDefault="00AB06B1" w:rsidP="002A502F">
            <w:pPr>
              <w:pStyle w:val="NoSpacing"/>
            </w:pPr>
            <w:r w:rsidRPr="002A502F">
              <w:t>Thiabendazole</w:t>
            </w:r>
          </w:p>
          <w:p w:rsidR="00AB06B1" w:rsidRDefault="00AB06B1" w:rsidP="002A502F">
            <w:pPr>
              <w:pStyle w:val="NoSpacing"/>
            </w:pPr>
          </w:p>
          <w:p w:rsidR="00AB06B1" w:rsidRPr="002A502F" w:rsidRDefault="00AB06B1" w:rsidP="002A502F">
            <w:pPr>
              <w:pStyle w:val="NoSpacing"/>
            </w:pPr>
          </w:p>
          <w:p w:rsidR="00AB06B1" w:rsidRPr="002A502F" w:rsidRDefault="00AB06B1" w:rsidP="002A502F">
            <w:pPr>
              <w:pStyle w:val="NoSpacing"/>
            </w:pPr>
          </w:p>
        </w:tc>
        <w:tc>
          <w:tcPr>
            <w:tcW w:w="2410" w:type="dxa"/>
            <w:vMerge w:val="restart"/>
          </w:tcPr>
          <w:p w:rsidR="00AB06B1" w:rsidRPr="002A502F" w:rsidRDefault="00AB06B1" w:rsidP="002A502F">
            <w:pPr>
              <w:pStyle w:val="NoSpacing"/>
            </w:pPr>
            <w:r w:rsidRPr="002A502F">
              <w:t>Binds to nematode tubulin (specifically β-tubulin). Binding to β-tubulin prevents dimerization with α-tubulin and the polymerization of tubulin oligomers into microtubules which are essential structural units of many organelles and processes such as protein assembly, energy metabolism and mitosis.  Inhibits fumarate reductase. Reduced ATP production leads to cell death also inhibits glucose uptake hence glycogen depletion and cell death.</w:t>
            </w:r>
          </w:p>
        </w:tc>
        <w:tc>
          <w:tcPr>
            <w:tcW w:w="2551" w:type="dxa"/>
            <w:vMerge w:val="restart"/>
          </w:tcPr>
          <w:p w:rsidR="00AB06B1" w:rsidRPr="002A502F" w:rsidRDefault="00AB06B1" w:rsidP="002A502F">
            <w:pPr>
              <w:pStyle w:val="NoSpacing"/>
            </w:pPr>
            <w:r w:rsidRPr="002A502F">
              <w:t>Ruminants:</w:t>
            </w:r>
          </w:p>
          <w:p w:rsidR="00AB06B1" w:rsidRPr="002A502F" w:rsidRDefault="00AB06B1" w:rsidP="002A502F">
            <w:pPr>
              <w:pStyle w:val="NoSpacing"/>
            </w:pPr>
            <w:r w:rsidRPr="002A502F">
              <w:t>Most G.I nematodes including Haemonchus spp., Trichostrongylus spp., Bunostomum spp., Oesphagostomum spp. and Strongyloides spp.</w:t>
            </w:r>
          </w:p>
          <w:p w:rsidR="00AB06B1" w:rsidRPr="002A502F" w:rsidRDefault="00AB06B1" w:rsidP="002A502F">
            <w:pPr>
              <w:pStyle w:val="NoSpacing"/>
            </w:pPr>
          </w:p>
          <w:p w:rsidR="00AB06B1" w:rsidRPr="002A502F" w:rsidRDefault="00AB06B1" w:rsidP="002A502F">
            <w:pPr>
              <w:pStyle w:val="NoSpacing"/>
            </w:pPr>
            <w:r w:rsidRPr="002A502F">
              <w:t>Horses:</w:t>
            </w:r>
          </w:p>
          <w:p w:rsidR="00AB06B1" w:rsidRPr="002A502F" w:rsidRDefault="00AB06B1" w:rsidP="002A502F">
            <w:pPr>
              <w:pStyle w:val="NoSpacing"/>
            </w:pPr>
            <w:r w:rsidRPr="002A502F">
              <w:t>Most large Strongyles, Cyathostomes, Mature Oxyuris equi, small pinworms (Probstmayria vivipara), Trichostrongylus axei</w:t>
            </w:r>
          </w:p>
          <w:p w:rsidR="00AB06B1" w:rsidRDefault="00AB06B1" w:rsidP="002A502F">
            <w:pPr>
              <w:pStyle w:val="NoSpacing"/>
            </w:pPr>
          </w:p>
          <w:p w:rsidR="00AB06B1" w:rsidRPr="002A502F" w:rsidRDefault="00AB06B1" w:rsidP="002A502F">
            <w:pPr>
              <w:pStyle w:val="NoSpacing"/>
            </w:pPr>
            <w:r w:rsidRPr="002A502F">
              <w:t>Canine:</w:t>
            </w:r>
          </w:p>
          <w:p w:rsidR="00AB06B1" w:rsidRPr="002A502F" w:rsidRDefault="00AB06B1" w:rsidP="002A502F">
            <w:pPr>
              <w:pStyle w:val="NoSpacing"/>
            </w:pPr>
            <w:r w:rsidRPr="002A502F">
              <w:t xml:space="preserve">Low doses for control of hookworms, ascarids and whipworms   </w:t>
            </w:r>
          </w:p>
        </w:tc>
        <w:tc>
          <w:tcPr>
            <w:tcW w:w="2835" w:type="dxa"/>
          </w:tcPr>
          <w:p w:rsidR="00AB06B1" w:rsidRPr="00ED4BF3" w:rsidRDefault="00AB06B1" w:rsidP="00ED4BF3">
            <w:pPr>
              <w:pStyle w:val="NoSpacing"/>
            </w:pPr>
            <w:r w:rsidRPr="00ED4BF3">
              <w:t xml:space="preserve">2 grams per 100 pounds of </w:t>
            </w:r>
          </w:p>
          <w:p w:rsidR="00AB06B1" w:rsidRPr="002A502F" w:rsidRDefault="00AB06B1" w:rsidP="00ED4BF3">
            <w:pPr>
              <w:pStyle w:val="NoSpacing"/>
            </w:pPr>
            <w:r w:rsidRPr="00ED4BF3">
              <w:t>body weight</w:t>
            </w:r>
          </w:p>
        </w:tc>
        <w:tc>
          <w:tcPr>
            <w:tcW w:w="2126" w:type="dxa"/>
          </w:tcPr>
          <w:p w:rsidR="00AB06B1" w:rsidRPr="00582A41" w:rsidRDefault="00AB06B1" w:rsidP="00582A41">
            <w:pPr>
              <w:pStyle w:val="NoSpacing"/>
            </w:pPr>
            <w:r w:rsidRPr="00582A41">
              <w:t>EPA toxicity class III - slightly toxic</w:t>
            </w:r>
          </w:p>
          <w:p w:rsidR="00AB06B1" w:rsidRPr="00582A41" w:rsidRDefault="00AB06B1" w:rsidP="00582A41">
            <w:pPr>
              <w:pStyle w:val="NoSpacing"/>
            </w:pPr>
          </w:p>
          <w:p w:rsidR="00AB06B1" w:rsidRPr="00582A41" w:rsidRDefault="00AB06B1" w:rsidP="00582A41">
            <w:pPr>
              <w:pStyle w:val="NoSpacing"/>
            </w:pPr>
            <w:r w:rsidRPr="00582A41">
              <w:t>Should not be used in animals with known hypersensitivity or</w:t>
            </w:r>
            <w:r w:rsidRPr="00582A41">
              <w:rPr>
                <w:rStyle w:val="apple-converted-space"/>
              </w:rPr>
              <w:t> </w:t>
            </w:r>
            <w:hyperlink r:id="rId6" w:tooltip="'An immune response to a medication. Signs of allergy can include skin reactions, facial swelling, hives, difficulty breathing and vomiting. If you notice these signs, contact your veterinarian immediately. ' " w:history="1">
              <w:r w:rsidRPr="00582A41">
                <w:rPr>
                  <w:rStyle w:val="Hyperlink"/>
                  <w:color w:val="auto"/>
                  <w:u w:val="none"/>
                </w:rPr>
                <w:t>allergy</w:t>
              </w:r>
            </w:hyperlink>
            <w:r w:rsidRPr="00582A41">
              <w:rPr>
                <w:rStyle w:val="apple-converted-space"/>
              </w:rPr>
              <w:t> </w:t>
            </w:r>
            <w:r w:rsidRPr="00582A41">
              <w:t>to the drug.</w:t>
            </w:r>
          </w:p>
          <w:p w:rsidR="00AB06B1" w:rsidRPr="00582A41" w:rsidRDefault="00AB06B1" w:rsidP="00582A41">
            <w:pPr>
              <w:pStyle w:val="NoSpacing"/>
            </w:pPr>
          </w:p>
          <w:p w:rsidR="00AB06B1" w:rsidRPr="00B95FF0" w:rsidRDefault="00AB06B1" w:rsidP="00582A41">
            <w:pPr>
              <w:pStyle w:val="NoSpacing"/>
            </w:pPr>
            <w:r>
              <w:t>S</w:t>
            </w:r>
            <w:r w:rsidRPr="00582A41">
              <w:t>hould be avoided in pregnant animals</w:t>
            </w:r>
          </w:p>
        </w:tc>
        <w:tc>
          <w:tcPr>
            <w:tcW w:w="1707" w:type="dxa"/>
          </w:tcPr>
          <w:p w:rsidR="00AB06B1" w:rsidRPr="002A502F" w:rsidRDefault="00AB06B1" w:rsidP="002A502F">
            <w:pPr>
              <w:pStyle w:val="NoSpacing"/>
            </w:pPr>
            <w:r>
              <w:t>Oral</w:t>
            </w:r>
          </w:p>
        </w:tc>
        <w:tc>
          <w:tcPr>
            <w:tcW w:w="2404" w:type="dxa"/>
          </w:tcPr>
          <w:p w:rsidR="00AB06B1" w:rsidRPr="002A502F" w:rsidRDefault="00AB06B1" w:rsidP="002A502F">
            <w:pPr>
              <w:pStyle w:val="NoSpacing"/>
            </w:pPr>
            <w:r>
              <w:t>Has good antifungal properties</w:t>
            </w:r>
          </w:p>
        </w:tc>
      </w:tr>
      <w:tr w:rsidR="00AB06B1" w:rsidRPr="002A502F" w:rsidTr="0093365A">
        <w:trPr>
          <w:trHeight w:val="292"/>
        </w:trPr>
        <w:tc>
          <w:tcPr>
            <w:tcW w:w="1560" w:type="dxa"/>
          </w:tcPr>
          <w:p w:rsidR="00AB06B1" w:rsidRPr="002A502F" w:rsidRDefault="00AB06B1" w:rsidP="002A502F">
            <w:pPr>
              <w:pStyle w:val="NoSpacing"/>
            </w:pPr>
            <w:r w:rsidRPr="002A502F">
              <w:t>Cambendazole</w:t>
            </w:r>
          </w:p>
          <w:p w:rsidR="00AB06B1" w:rsidRDefault="00AB06B1" w:rsidP="002A502F">
            <w:pPr>
              <w:pStyle w:val="NoSpacing"/>
            </w:pPr>
          </w:p>
          <w:p w:rsidR="00AB06B1" w:rsidRDefault="00AB06B1" w:rsidP="002A502F">
            <w:pPr>
              <w:pStyle w:val="NoSpacing"/>
            </w:pPr>
          </w:p>
          <w:p w:rsidR="00AB06B1" w:rsidRPr="002A502F" w:rsidRDefault="00AB06B1" w:rsidP="002A502F">
            <w:pPr>
              <w:pStyle w:val="NoSpacing"/>
            </w:pPr>
          </w:p>
        </w:tc>
        <w:tc>
          <w:tcPr>
            <w:tcW w:w="2410" w:type="dxa"/>
            <w:vMerge/>
          </w:tcPr>
          <w:p w:rsidR="00AB06B1" w:rsidRPr="002A502F" w:rsidRDefault="00AB06B1" w:rsidP="002A502F">
            <w:pPr>
              <w:pStyle w:val="NoSpacing"/>
            </w:pPr>
          </w:p>
        </w:tc>
        <w:tc>
          <w:tcPr>
            <w:tcW w:w="2551" w:type="dxa"/>
            <w:vMerge/>
          </w:tcPr>
          <w:p w:rsidR="00AB06B1" w:rsidRPr="002A502F" w:rsidRDefault="00AB06B1" w:rsidP="002A502F">
            <w:pPr>
              <w:pStyle w:val="NoSpacing"/>
            </w:pPr>
          </w:p>
        </w:tc>
        <w:tc>
          <w:tcPr>
            <w:tcW w:w="2835" w:type="dxa"/>
          </w:tcPr>
          <w:p w:rsidR="00AB06B1" w:rsidRDefault="00AB06B1" w:rsidP="002A502F">
            <w:pPr>
              <w:pStyle w:val="NoSpacing"/>
            </w:pPr>
            <w:r>
              <w:t>Horses:</w:t>
            </w:r>
          </w:p>
          <w:p w:rsidR="00AB06B1" w:rsidRPr="002A502F" w:rsidRDefault="00AB06B1" w:rsidP="002A502F">
            <w:pPr>
              <w:pStyle w:val="NoSpacing"/>
            </w:pPr>
            <w:r>
              <w:t>20 mg/kg</w:t>
            </w:r>
          </w:p>
        </w:tc>
        <w:tc>
          <w:tcPr>
            <w:tcW w:w="2126" w:type="dxa"/>
          </w:tcPr>
          <w:p w:rsidR="00AB06B1" w:rsidRDefault="00AB06B1" w:rsidP="002A502F">
            <w:pPr>
              <w:pStyle w:val="NoSpacing"/>
            </w:pPr>
            <w:r>
              <w:t>Not for use in horses intended for food</w:t>
            </w:r>
          </w:p>
          <w:p w:rsidR="00AB06B1" w:rsidRDefault="00AB06B1" w:rsidP="002A502F">
            <w:pPr>
              <w:pStyle w:val="NoSpacing"/>
            </w:pPr>
          </w:p>
          <w:p w:rsidR="00AB06B1" w:rsidRPr="002A502F" w:rsidRDefault="00AB06B1" w:rsidP="002A502F">
            <w:pPr>
              <w:pStyle w:val="NoSpacing"/>
            </w:pPr>
            <w:r>
              <w:t xml:space="preserve">Do not administer to pregnant mares during first 3 months </w:t>
            </w:r>
          </w:p>
        </w:tc>
        <w:tc>
          <w:tcPr>
            <w:tcW w:w="1707" w:type="dxa"/>
          </w:tcPr>
          <w:p w:rsidR="00AB06B1" w:rsidRPr="002A502F" w:rsidRDefault="00750E53" w:rsidP="002A502F">
            <w:pPr>
              <w:pStyle w:val="NoSpacing"/>
            </w:pPr>
            <w:r>
              <w:t>Oral</w:t>
            </w:r>
          </w:p>
        </w:tc>
        <w:tc>
          <w:tcPr>
            <w:tcW w:w="2404" w:type="dxa"/>
          </w:tcPr>
          <w:p w:rsidR="00AB06B1" w:rsidRPr="002A502F" w:rsidRDefault="00AB06B1" w:rsidP="002A502F">
            <w:pPr>
              <w:pStyle w:val="NoSpacing"/>
            </w:pPr>
          </w:p>
        </w:tc>
      </w:tr>
      <w:tr w:rsidR="007521B8" w:rsidRPr="002A502F" w:rsidTr="0093365A">
        <w:trPr>
          <w:trHeight w:val="292"/>
        </w:trPr>
        <w:tc>
          <w:tcPr>
            <w:tcW w:w="1560" w:type="dxa"/>
          </w:tcPr>
          <w:p w:rsidR="007521B8" w:rsidRPr="002A502F" w:rsidRDefault="007521B8" w:rsidP="002A502F">
            <w:pPr>
              <w:pStyle w:val="NoSpacing"/>
            </w:pPr>
            <w:bookmarkStart w:id="0" w:name="_GoBack" w:colFirst="3" w:colLast="3"/>
            <w:r w:rsidRPr="002A502F">
              <w:t>Fenbendazole</w:t>
            </w:r>
          </w:p>
          <w:p w:rsidR="007521B8" w:rsidRDefault="007521B8" w:rsidP="002A502F">
            <w:pPr>
              <w:pStyle w:val="NoSpacing"/>
            </w:pPr>
          </w:p>
          <w:p w:rsidR="007521B8" w:rsidRPr="002A502F" w:rsidRDefault="007521B8" w:rsidP="002A502F">
            <w:pPr>
              <w:pStyle w:val="NoSpacing"/>
            </w:pPr>
          </w:p>
          <w:p w:rsidR="007521B8" w:rsidRPr="002A502F" w:rsidRDefault="007521B8" w:rsidP="002A502F">
            <w:pPr>
              <w:pStyle w:val="NoSpacing"/>
            </w:pPr>
          </w:p>
        </w:tc>
        <w:tc>
          <w:tcPr>
            <w:tcW w:w="2410" w:type="dxa"/>
            <w:vMerge/>
          </w:tcPr>
          <w:p w:rsidR="007521B8" w:rsidRPr="002A502F" w:rsidRDefault="007521B8" w:rsidP="002A502F">
            <w:pPr>
              <w:pStyle w:val="NoSpacing"/>
            </w:pPr>
          </w:p>
        </w:tc>
        <w:tc>
          <w:tcPr>
            <w:tcW w:w="2551" w:type="dxa"/>
          </w:tcPr>
          <w:p w:rsidR="007521B8" w:rsidRPr="002A502F" w:rsidRDefault="00CC0816" w:rsidP="00157B65">
            <w:pPr>
              <w:pStyle w:val="NoSpacing"/>
            </w:pPr>
            <w:r>
              <w:t>D</w:t>
            </w:r>
            <w:r w:rsidR="00157B65" w:rsidRPr="00157B65">
              <w:t xml:space="preserve">ogs: ascarids (Toxocara canis, T. </w:t>
            </w:r>
            <w:proofErr w:type="spellStart"/>
            <w:r w:rsidR="00157B65" w:rsidRPr="00157B65">
              <w:t>leonina</w:t>
            </w:r>
            <w:proofErr w:type="spellEnd"/>
            <w:r w:rsidR="00157B65" w:rsidRPr="00157B65">
              <w:t>), Hookworms (Ancylostoma caninum, Uncinaria</w:t>
            </w:r>
            <w:r w:rsidR="00157B65">
              <w:t xml:space="preserve"> </w:t>
            </w:r>
            <w:r w:rsidR="00157B65" w:rsidRPr="00157B65">
              <w:t>stenocephala), whipworms (Trichuris vulpis), and tapeworms (Taenia pisiformis).</w:t>
            </w:r>
          </w:p>
        </w:tc>
        <w:tc>
          <w:tcPr>
            <w:tcW w:w="2835" w:type="dxa"/>
          </w:tcPr>
          <w:p w:rsidR="007521B8" w:rsidRPr="0093365A" w:rsidRDefault="002C3604" w:rsidP="002A2D1D">
            <w:pPr>
              <w:pStyle w:val="NoSpacing"/>
            </w:pPr>
            <w:r w:rsidRPr="0093365A">
              <w:t>Dogs:</w:t>
            </w:r>
          </w:p>
          <w:p w:rsidR="002C3604" w:rsidRPr="0093365A" w:rsidRDefault="002C3604" w:rsidP="002A2D1D">
            <w:pPr>
              <w:pStyle w:val="NoSpacing"/>
            </w:pPr>
            <w:r w:rsidRPr="0093365A">
              <w:t>Ascarids, hookworms, whipworms, and tapeworms:</w:t>
            </w:r>
          </w:p>
          <w:p w:rsidR="002C3604" w:rsidRPr="0093365A" w:rsidRDefault="002C3604" w:rsidP="002A2D1D">
            <w:pPr>
              <w:pStyle w:val="NoSpacing"/>
            </w:pPr>
            <w:r w:rsidRPr="0093365A">
              <w:t>-50 mg/kg PO for 3 consecutive days</w:t>
            </w:r>
          </w:p>
          <w:p w:rsidR="002C3604" w:rsidRPr="0093365A" w:rsidRDefault="002C3604" w:rsidP="002A2D1D">
            <w:pPr>
              <w:pStyle w:val="NoSpacing"/>
            </w:pPr>
          </w:p>
          <w:p w:rsidR="002C3604" w:rsidRPr="0093365A" w:rsidRDefault="002C3604" w:rsidP="002A2D1D">
            <w:pPr>
              <w:pStyle w:val="NoSpacing"/>
            </w:pPr>
            <w:r w:rsidRPr="0093365A">
              <w:t xml:space="preserve">Capillaria </w:t>
            </w:r>
            <w:proofErr w:type="spellStart"/>
            <w:r w:rsidRPr="0093365A">
              <w:t>plica</w:t>
            </w:r>
            <w:proofErr w:type="spellEnd"/>
            <w:r w:rsidRPr="0093365A">
              <w:t>:</w:t>
            </w:r>
          </w:p>
          <w:p w:rsidR="002C3604" w:rsidRPr="0093365A" w:rsidRDefault="002C3604" w:rsidP="002A2D1D">
            <w:pPr>
              <w:pStyle w:val="NoSpacing"/>
            </w:pPr>
            <w:r w:rsidRPr="0093365A">
              <w:t>50 mg/kg once daily for 3 days; repeat a single 50 mg/kg dose 3 weeks later</w:t>
            </w:r>
          </w:p>
          <w:p w:rsidR="002C3604" w:rsidRPr="0093365A" w:rsidRDefault="002C3604" w:rsidP="002A2D1D">
            <w:pPr>
              <w:pStyle w:val="NoSpacing"/>
            </w:pPr>
          </w:p>
          <w:p w:rsidR="002C3604" w:rsidRPr="0093365A" w:rsidRDefault="002C3604" w:rsidP="002A2D1D">
            <w:pPr>
              <w:pStyle w:val="NoSpacing"/>
            </w:pPr>
            <w:r w:rsidRPr="0093365A">
              <w:t xml:space="preserve">Capillaria </w:t>
            </w:r>
            <w:proofErr w:type="spellStart"/>
            <w:r w:rsidRPr="0093365A">
              <w:t>aerophilia</w:t>
            </w:r>
            <w:proofErr w:type="spellEnd"/>
            <w:r w:rsidRPr="0093365A">
              <w:t>:</w:t>
            </w:r>
          </w:p>
          <w:p w:rsidR="002C3604" w:rsidRPr="0093365A" w:rsidRDefault="002C3604" w:rsidP="002A2D1D">
            <w:pPr>
              <w:pStyle w:val="NoSpacing"/>
            </w:pPr>
            <w:r w:rsidRPr="0093365A">
              <w:lastRenderedPageBreak/>
              <w:t>25 - 50 mg/kg q12h for 10-14 days</w:t>
            </w:r>
          </w:p>
          <w:p w:rsidR="002C3604" w:rsidRPr="0093365A" w:rsidRDefault="002C3604" w:rsidP="002A2D1D">
            <w:pPr>
              <w:pStyle w:val="NoSpacing"/>
            </w:pPr>
          </w:p>
          <w:p w:rsidR="002C3604" w:rsidRPr="0093365A" w:rsidRDefault="002C3604" w:rsidP="002A2D1D">
            <w:pPr>
              <w:pStyle w:val="NoSpacing"/>
            </w:pPr>
            <w:r w:rsidRPr="0093365A">
              <w:t>Filaroides hirthi:</w:t>
            </w:r>
          </w:p>
          <w:p w:rsidR="002C3604" w:rsidRPr="0093365A" w:rsidRDefault="002C3604" w:rsidP="002A2D1D">
            <w:pPr>
              <w:pStyle w:val="NoSpacing"/>
            </w:pPr>
            <w:r w:rsidRPr="0093365A">
              <w:t>50 mg/kg PO once daily for 14 days. Symptoms may worsen during therapy, presumably</w:t>
            </w:r>
          </w:p>
          <w:p w:rsidR="002C3604" w:rsidRPr="0093365A" w:rsidRDefault="002C3604" w:rsidP="002A2D1D">
            <w:pPr>
              <w:pStyle w:val="NoSpacing"/>
            </w:pPr>
            <w:r w:rsidRPr="0093365A">
              <w:t>due to a reaction when the worm dies</w:t>
            </w:r>
          </w:p>
          <w:p w:rsidR="002C3604" w:rsidRPr="0093365A" w:rsidRDefault="002C3604" w:rsidP="002A2D1D">
            <w:pPr>
              <w:pStyle w:val="NoSpacing"/>
            </w:pPr>
          </w:p>
          <w:p w:rsidR="002C3604" w:rsidRPr="0093365A" w:rsidRDefault="002C3604" w:rsidP="002A2D1D">
            <w:pPr>
              <w:pStyle w:val="NoSpacing"/>
            </w:pPr>
            <w:r w:rsidRPr="0093365A">
              <w:t>Taenia spp. Tapeworms:</w:t>
            </w:r>
          </w:p>
          <w:p w:rsidR="002C3604" w:rsidRPr="0093365A" w:rsidRDefault="002C3604" w:rsidP="002A2D1D">
            <w:pPr>
              <w:pStyle w:val="NoSpacing"/>
            </w:pPr>
            <w:r w:rsidRPr="0093365A">
              <w:t>50 mg/kg PO for 3 days.</w:t>
            </w:r>
          </w:p>
          <w:p w:rsidR="002C3604" w:rsidRPr="002A2D1D" w:rsidRDefault="002C3604" w:rsidP="002A2D1D">
            <w:pPr>
              <w:pStyle w:val="NoSpacing"/>
            </w:pPr>
          </w:p>
          <w:p w:rsidR="002C3604" w:rsidRPr="002A2D1D" w:rsidRDefault="002C3604" w:rsidP="002A2D1D">
            <w:pPr>
              <w:pStyle w:val="NoSpacing"/>
            </w:pPr>
            <w:proofErr w:type="spellStart"/>
            <w:r w:rsidRPr="002A2D1D">
              <w:t>Paragonimus</w:t>
            </w:r>
            <w:proofErr w:type="spellEnd"/>
            <w:r w:rsidRPr="002A2D1D">
              <w:t xml:space="preserve"> </w:t>
            </w:r>
            <w:proofErr w:type="spellStart"/>
            <w:r w:rsidRPr="002A2D1D">
              <w:t>kellicoti</w:t>
            </w:r>
            <w:proofErr w:type="spellEnd"/>
            <w:r w:rsidR="0093365A" w:rsidRPr="002A2D1D">
              <w:t>:</w:t>
            </w:r>
          </w:p>
          <w:p w:rsidR="002C3604" w:rsidRPr="002A2D1D" w:rsidRDefault="002C3604" w:rsidP="002A2D1D">
            <w:pPr>
              <w:pStyle w:val="NoSpacing"/>
            </w:pPr>
            <w:r w:rsidRPr="002A2D1D">
              <w:t>50 - 100 mg/kg PO divided twice daily for 10-14 days</w:t>
            </w:r>
          </w:p>
          <w:p w:rsidR="002C3604" w:rsidRPr="002A2D1D" w:rsidRDefault="002C3604" w:rsidP="002A2D1D">
            <w:pPr>
              <w:pStyle w:val="NoSpacing"/>
            </w:pPr>
          </w:p>
          <w:p w:rsidR="002C3604" w:rsidRPr="002A2D1D" w:rsidRDefault="002C3604" w:rsidP="002A2D1D">
            <w:pPr>
              <w:pStyle w:val="NoSpacing"/>
            </w:pPr>
            <w:r w:rsidRPr="002A2D1D">
              <w:t xml:space="preserve">Trichuris Colitis: </w:t>
            </w:r>
            <w:proofErr w:type="spellStart"/>
            <w:r w:rsidRPr="002A2D1D">
              <w:t>Typhlitis</w:t>
            </w:r>
            <w:proofErr w:type="spellEnd"/>
            <w:r w:rsidR="0093365A" w:rsidRPr="002A2D1D">
              <w:t>:</w:t>
            </w:r>
          </w:p>
          <w:p w:rsidR="002C3604" w:rsidRPr="002A2D1D" w:rsidRDefault="002C3604" w:rsidP="002A2D1D">
            <w:pPr>
              <w:pStyle w:val="NoSpacing"/>
            </w:pPr>
            <w:r w:rsidRPr="002A2D1D">
              <w:t>50 mg/kg PO once daily for 3 consecutive days; repeat in 2-3 weeks and again in 2 months</w:t>
            </w:r>
          </w:p>
          <w:p w:rsidR="002C3604" w:rsidRPr="0093365A" w:rsidRDefault="002C3604" w:rsidP="002A2D1D">
            <w:pPr>
              <w:pStyle w:val="NoSpacing"/>
            </w:pPr>
          </w:p>
          <w:p w:rsidR="002C3604" w:rsidRPr="002A2D1D" w:rsidRDefault="002C3604" w:rsidP="002A2D1D">
            <w:pPr>
              <w:pStyle w:val="NoSpacing"/>
            </w:pPr>
            <w:proofErr w:type="spellStart"/>
            <w:r w:rsidRPr="002A2D1D">
              <w:t>Crenosoma</w:t>
            </w:r>
            <w:proofErr w:type="spellEnd"/>
            <w:r w:rsidRPr="002A2D1D">
              <w:t xml:space="preserve"> vulpis</w:t>
            </w:r>
            <w:r w:rsidR="0093365A" w:rsidRPr="002A2D1D">
              <w:t>:</w:t>
            </w:r>
          </w:p>
          <w:p w:rsidR="002C3604" w:rsidRPr="002A2D1D" w:rsidRDefault="002C3604" w:rsidP="002A2D1D">
            <w:pPr>
              <w:pStyle w:val="NoSpacing"/>
            </w:pPr>
            <w:r w:rsidRPr="002A2D1D">
              <w:t>50 mg/kg PO once daily for 3 days</w:t>
            </w:r>
          </w:p>
          <w:p w:rsidR="0093365A" w:rsidRPr="002A2D1D" w:rsidRDefault="0093365A" w:rsidP="002A2D1D">
            <w:pPr>
              <w:pStyle w:val="NoSpacing"/>
            </w:pPr>
          </w:p>
          <w:p w:rsidR="0093365A" w:rsidRPr="002A2D1D" w:rsidRDefault="0093365A" w:rsidP="002A2D1D">
            <w:pPr>
              <w:pStyle w:val="NoSpacing"/>
            </w:pPr>
            <w:r w:rsidRPr="002A2D1D">
              <w:t>Giardia:</w:t>
            </w:r>
          </w:p>
          <w:p w:rsidR="0093365A" w:rsidRPr="002A2D1D" w:rsidRDefault="0093365A" w:rsidP="002A2D1D">
            <w:pPr>
              <w:pStyle w:val="NoSpacing"/>
            </w:pPr>
            <w:r w:rsidRPr="002A2D1D">
              <w:t>50 mg/kg PO once daily for 3 days</w:t>
            </w:r>
          </w:p>
          <w:p w:rsidR="0093365A" w:rsidRPr="002A2D1D" w:rsidRDefault="0093365A" w:rsidP="002A2D1D">
            <w:pPr>
              <w:pStyle w:val="NoSpacing"/>
            </w:pPr>
          </w:p>
          <w:p w:rsidR="0093365A" w:rsidRPr="002A2D1D" w:rsidRDefault="0093365A" w:rsidP="002A2D1D">
            <w:pPr>
              <w:pStyle w:val="NoSpacing"/>
            </w:pPr>
            <w:proofErr w:type="spellStart"/>
            <w:r w:rsidRPr="002A2D1D">
              <w:t>Eucoleus</w:t>
            </w:r>
            <w:proofErr w:type="spellEnd"/>
            <w:r w:rsidRPr="002A2D1D">
              <w:t xml:space="preserve"> </w:t>
            </w:r>
            <w:proofErr w:type="spellStart"/>
            <w:r w:rsidRPr="002A2D1D">
              <w:t>boehmi</w:t>
            </w:r>
            <w:proofErr w:type="spellEnd"/>
            <w:r w:rsidRPr="002A2D1D">
              <w:t>:</w:t>
            </w:r>
          </w:p>
          <w:p w:rsidR="0093365A" w:rsidRPr="002A2D1D" w:rsidRDefault="0093365A" w:rsidP="002A2D1D">
            <w:pPr>
              <w:pStyle w:val="NoSpacing"/>
            </w:pPr>
            <w:r w:rsidRPr="002A2D1D">
              <w:t xml:space="preserve">50 mg/kg PO once daily for </w:t>
            </w:r>
            <w:r w:rsidRPr="002A2D1D">
              <w:lastRenderedPageBreak/>
              <w:t>10-14 days; improvement may only be temporary</w:t>
            </w:r>
          </w:p>
          <w:p w:rsidR="0093365A" w:rsidRPr="002A2D1D" w:rsidRDefault="0093365A" w:rsidP="002A2D1D">
            <w:pPr>
              <w:pStyle w:val="NoSpacing"/>
            </w:pPr>
          </w:p>
          <w:p w:rsidR="0093365A" w:rsidRPr="002A2D1D" w:rsidRDefault="0093365A" w:rsidP="002A2D1D">
            <w:pPr>
              <w:pStyle w:val="NoSpacing"/>
            </w:pPr>
            <w:r w:rsidRPr="002A2D1D">
              <w:t>Cats:</w:t>
            </w:r>
          </w:p>
          <w:p w:rsidR="0093365A" w:rsidRPr="002A2D1D" w:rsidRDefault="0093365A" w:rsidP="002A2D1D">
            <w:pPr>
              <w:pStyle w:val="NoSpacing"/>
            </w:pPr>
            <w:r w:rsidRPr="002A2D1D">
              <w:t>Ascarids, hookworms, Strongyloides, and tapeworms:</w:t>
            </w:r>
          </w:p>
          <w:p w:rsidR="0093365A" w:rsidRPr="002A2D1D" w:rsidRDefault="0093365A" w:rsidP="002A2D1D">
            <w:pPr>
              <w:pStyle w:val="NoSpacing"/>
            </w:pPr>
            <w:r w:rsidRPr="002A2D1D">
              <w:t>50 mg/kg PO for 5 days.</w:t>
            </w:r>
          </w:p>
          <w:p w:rsidR="0093365A" w:rsidRPr="002A2D1D" w:rsidRDefault="0093365A" w:rsidP="002A2D1D">
            <w:pPr>
              <w:pStyle w:val="NoSpacing"/>
            </w:pPr>
          </w:p>
          <w:p w:rsidR="0093365A" w:rsidRPr="002A2D1D" w:rsidRDefault="0093365A" w:rsidP="002A2D1D">
            <w:pPr>
              <w:pStyle w:val="NoSpacing"/>
            </w:pPr>
            <w:r w:rsidRPr="002A2D1D">
              <w:t>lungworms (</w:t>
            </w:r>
            <w:proofErr w:type="spellStart"/>
            <w:r w:rsidRPr="002A2D1D">
              <w:t>Aelurostrongylus</w:t>
            </w:r>
            <w:proofErr w:type="spellEnd"/>
            <w:r w:rsidRPr="002A2D1D">
              <w:t xml:space="preserve"> abstrusus):</w:t>
            </w:r>
          </w:p>
          <w:p w:rsidR="0093365A" w:rsidRPr="00750E53" w:rsidRDefault="0093365A" w:rsidP="00750E53">
            <w:pPr>
              <w:pStyle w:val="NoSpacing"/>
            </w:pPr>
            <w:r w:rsidRPr="00750E53">
              <w:t>20 mg/kg PO once daily for 5 days; repeat after 5 days.</w:t>
            </w:r>
          </w:p>
          <w:p w:rsidR="0093365A" w:rsidRPr="00750E53" w:rsidRDefault="0093365A" w:rsidP="00750E53">
            <w:pPr>
              <w:pStyle w:val="NoSpacing"/>
            </w:pPr>
          </w:p>
          <w:p w:rsidR="0093365A" w:rsidRPr="00750E53" w:rsidRDefault="0093365A" w:rsidP="00750E53">
            <w:pPr>
              <w:pStyle w:val="NoSpacing"/>
            </w:pPr>
            <w:r w:rsidRPr="00750E53">
              <w:t xml:space="preserve">lungworms (Capillaria </w:t>
            </w:r>
            <w:proofErr w:type="spellStart"/>
            <w:r w:rsidRPr="00750E53">
              <w:t>aerophilia</w:t>
            </w:r>
            <w:proofErr w:type="spellEnd"/>
            <w:r w:rsidRPr="00750E53">
              <w:t>):</w:t>
            </w:r>
          </w:p>
          <w:p w:rsidR="0093365A" w:rsidRPr="00750E53" w:rsidRDefault="0093365A" w:rsidP="00750E53">
            <w:pPr>
              <w:pStyle w:val="NoSpacing"/>
            </w:pPr>
            <w:r w:rsidRPr="00750E53">
              <w:t>50 mg/kg PO for 10 days.</w:t>
            </w:r>
          </w:p>
          <w:p w:rsidR="0093365A" w:rsidRPr="00750E53" w:rsidRDefault="0093365A" w:rsidP="00750E53">
            <w:pPr>
              <w:pStyle w:val="NoSpacing"/>
            </w:pPr>
          </w:p>
          <w:p w:rsidR="0093365A" w:rsidRPr="00750E53" w:rsidRDefault="0093365A" w:rsidP="00750E53">
            <w:pPr>
              <w:pStyle w:val="NoSpacing"/>
            </w:pPr>
            <w:r w:rsidRPr="00750E53">
              <w:t xml:space="preserve">Capillaria </w:t>
            </w:r>
            <w:proofErr w:type="spellStart"/>
            <w:r w:rsidRPr="00750E53">
              <w:t>feliscati</w:t>
            </w:r>
            <w:proofErr w:type="spellEnd"/>
            <w:r w:rsidRPr="00750E53">
              <w:t>:</w:t>
            </w:r>
          </w:p>
          <w:p w:rsidR="0093365A" w:rsidRPr="00750E53" w:rsidRDefault="0093365A" w:rsidP="00750E53">
            <w:pPr>
              <w:pStyle w:val="NoSpacing"/>
            </w:pPr>
            <w:r w:rsidRPr="00750E53">
              <w:t>25 mg/kg bid PO for 3-10 days.</w:t>
            </w:r>
          </w:p>
          <w:p w:rsidR="0093365A" w:rsidRPr="00750E53" w:rsidRDefault="0093365A" w:rsidP="00750E53">
            <w:pPr>
              <w:pStyle w:val="NoSpacing"/>
            </w:pPr>
          </w:p>
          <w:p w:rsidR="0093365A" w:rsidRPr="00750E53" w:rsidRDefault="0093365A" w:rsidP="00750E53">
            <w:pPr>
              <w:pStyle w:val="NoSpacing"/>
            </w:pPr>
            <w:proofErr w:type="spellStart"/>
            <w:r w:rsidRPr="00750E53">
              <w:t>Paragonimus</w:t>
            </w:r>
            <w:proofErr w:type="spellEnd"/>
            <w:r w:rsidRPr="00750E53">
              <w:t xml:space="preserve"> </w:t>
            </w:r>
            <w:proofErr w:type="spellStart"/>
            <w:r w:rsidRPr="00750E53">
              <w:t>kellicoti</w:t>
            </w:r>
            <w:proofErr w:type="spellEnd"/>
            <w:r w:rsidRPr="00750E53">
              <w:t>:</w:t>
            </w:r>
          </w:p>
          <w:p w:rsidR="0093365A" w:rsidRPr="00750E53" w:rsidRDefault="0093365A" w:rsidP="00750E53">
            <w:pPr>
              <w:pStyle w:val="NoSpacing"/>
            </w:pPr>
            <w:r w:rsidRPr="00750E53">
              <w:t>50 mg/kg PO daily for 10 days.</w:t>
            </w:r>
          </w:p>
          <w:p w:rsidR="0093365A" w:rsidRPr="00750E53" w:rsidRDefault="0093365A" w:rsidP="00750E53">
            <w:pPr>
              <w:pStyle w:val="NoSpacing"/>
            </w:pPr>
          </w:p>
          <w:p w:rsidR="0093365A" w:rsidRPr="00750E53" w:rsidRDefault="0093365A" w:rsidP="00750E53">
            <w:pPr>
              <w:pStyle w:val="NoSpacing"/>
            </w:pPr>
            <w:r w:rsidRPr="00750E53">
              <w:t>Cattle:</w:t>
            </w:r>
          </w:p>
          <w:p w:rsidR="0093365A" w:rsidRPr="00750E53" w:rsidRDefault="0093365A" w:rsidP="00750E53">
            <w:pPr>
              <w:pStyle w:val="NoSpacing"/>
            </w:pPr>
            <w:r w:rsidRPr="00750E53">
              <w:t>Haemonchus contortus, Ostertagia ostertagi, Trichostrongylus axei,</w:t>
            </w:r>
          </w:p>
          <w:p w:rsidR="0093365A" w:rsidRPr="0093365A" w:rsidRDefault="0093365A" w:rsidP="00750E53">
            <w:pPr>
              <w:pStyle w:val="NoSpacing"/>
            </w:pPr>
            <w:r w:rsidRPr="00750E53">
              <w:t>Bunostomum phlebotomum, Nematodirus helvetianus, Cooperia spp.,</w:t>
            </w:r>
            <w:r w:rsidRPr="0093365A">
              <w:t xml:space="preserve"> </w:t>
            </w:r>
            <w:r w:rsidRPr="0093365A">
              <w:lastRenderedPageBreak/>
              <w:t>Trichostrongylus colubriformis,</w:t>
            </w:r>
          </w:p>
          <w:p w:rsidR="0093365A" w:rsidRPr="0093365A" w:rsidRDefault="0093365A" w:rsidP="002A2D1D">
            <w:pPr>
              <w:pStyle w:val="NoSpacing"/>
            </w:pPr>
            <w:r w:rsidRPr="0093365A">
              <w:t>Oesophagostomum radiatum, and Dictyocaulus vivaparus:</w:t>
            </w:r>
          </w:p>
          <w:p w:rsidR="0093365A" w:rsidRDefault="0093365A" w:rsidP="002A2D1D">
            <w:pPr>
              <w:pStyle w:val="NoSpacing"/>
            </w:pPr>
            <w:r w:rsidRPr="0093365A">
              <w:t>-5 mg/kg PO</w:t>
            </w:r>
          </w:p>
          <w:p w:rsidR="0093365A" w:rsidRDefault="0093365A" w:rsidP="002A2D1D">
            <w:pPr>
              <w:pStyle w:val="NoSpacing"/>
            </w:pPr>
          </w:p>
          <w:p w:rsidR="0093365A" w:rsidRPr="002A2D1D" w:rsidRDefault="0093365A" w:rsidP="002A2D1D">
            <w:pPr>
              <w:pStyle w:val="NoSpacing"/>
            </w:pPr>
            <w:r w:rsidRPr="002A2D1D">
              <w:t>Horses:</w:t>
            </w:r>
          </w:p>
          <w:p w:rsidR="0093365A" w:rsidRPr="002A2D1D" w:rsidRDefault="0093365A" w:rsidP="002A2D1D">
            <w:pPr>
              <w:pStyle w:val="NoSpacing"/>
            </w:pPr>
            <w:r w:rsidRPr="002A2D1D">
              <w:t>-5 mg/kg PO; 10 mg/kg once daily for 5 days to treat S. vulgaris in foals.</w:t>
            </w:r>
          </w:p>
          <w:p w:rsidR="0093365A" w:rsidRPr="002A2D1D" w:rsidRDefault="0093365A" w:rsidP="002A2D1D">
            <w:pPr>
              <w:pStyle w:val="NoSpacing"/>
            </w:pPr>
            <w:r w:rsidRPr="002A2D1D">
              <w:t>-5 mg/kg PO; 10 mg/kg for ascarids</w:t>
            </w:r>
          </w:p>
          <w:p w:rsidR="0093365A" w:rsidRPr="002A2D1D" w:rsidRDefault="0093365A" w:rsidP="002A2D1D">
            <w:pPr>
              <w:pStyle w:val="NoSpacing"/>
            </w:pPr>
            <w:r w:rsidRPr="002A2D1D">
              <w:t>-For treatment of migrating large strongyles: 50 mg/kg PO for 3 consecutive days, or 10</w:t>
            </w:r>
          </w:p>
          <w:p w:rsidR="0093365A" w:rsidRPr="002A2D1D" w:rsidRDefault="0093365A" w:rsidP="002A2D1D">
            <w:pPr>
              <w:pStyle w:val="NoSpacing"/>
            </w:pPr>
            <w:r w:rsidRPr="002A2D1D">
              <w:t>mg/kg for 5 consecutive days</w:t>
            </w:r>
          </w:p>
          <w:p w:rsidR="0093365A" w:rsidRDefault="0093365A" w:rsidP="002A2D1D">
            <w:pPr>
              <w:pStyle w:val="NoSpacing"/>
              <w:rPr>
                <w:rFonts w:ascii="MSTT31c288" w:hAnsi="MSTT31c288" w:cs="MSTT31c288"/>
                <w:sz w:val="19"/>
                <w:szCs w:val="19"/>
              </w:rPr>
            </w:pPr>
          </w:p>
          <w:p w:rsidR="0093365A" w:rsidRDefault="0093365A" w:rsidP="002A2D1D">
            <w:pPr>
              <w:pStyle w:val="NoSpacing"/>
              <w:rPr>
                <w:rFonts w:ascii="MSTT31c288" w:hAnsi="MSTT31c288" w:cs="MSTT31c288"/>
                <w:sz w:val="19"/>
                <w:szCs w:val="19"/>
              </w:rPr>
            </w:pPr>
            <w:r>
              <w:rPr>
                <w:rFonts w:ascii="MSTT31c288" w:hAnsi="MSTT31c288" w:cs="MSTT31c288"/>
                <w:sz w:val="19"/>
                <w:szCs w:val="19"/>
              </w:rPr>
              <w:t>Swine:</w:t>
            </w:r>
          </w:p>
          <w:p w:rsidR="0093365A" w:rsidRDefault="0093365A" w:rsidP="002A2D1D">
            <w:pPr>
              <w:pStyle w:val="NoSpacing"/>
              <w:rPr>
                <w:rFonts w:ascii="MSTT31c288" w:hAnsi="MSTT31c288" w:cs="MSTT31c288"/>
                <w:sz w:val="19"/>
                <w:szCs w:val="19"/>
              </w:rPr>
            </w:pPr>
            <w:r>
              <w:rPr>
                <w:rFonts w:ascii="MSTT31c288" w:hAnsi="MSTT31c288" w:cs="MSTT31c288"/>
                <w:sz w:val="19"/>
                <w:szCs w:val="19"/>
              </w:rPr>
              <w:t>-5 mg/kg PO; 3 mg/kg in feed for 3 days; 10 mg/kg for ascarids</w:t>
            </w:r>
          </w:p>
          <w:p w:rsidR="0093365A" w:rsidRDefault="0093365A" w:rsidP="002A2D1D">
            <w:pPr>
              <w:pStyle w:val="NoSpacing"/>
              <w:rPr>
                <w:rFonts w:ascii="MSTT31c288" w:hAnsi="MSTT31c288" w:cs="MSTT31c288"/>
                <w:sz w:val="19"/>
                <w:szCs w:val="19"/>
              </w:rPr>
            </w:pPr>
            <w:r>
              <w:rPr>
                <w:rFonts w:ascii="MSTT31c288" w:hAnsi="MSTT31c288" w:cs="MSTT31c288"/>
                <w:sz w:val="19"/>
                <w:szCs w:val="19"/>
              </w:rPr>
              <w:t>-For whipworms in potbellied pigs: 9 mg/kg PO for days</w:t>
            </w:r>
          </w:p>
          <w:p w:rsidR="0093365A" w:rsidRDefault="0093365A" w:rsidP="002A2D1D">
            <w:pPr>
              <w:pStyle w:val="NoSpacing"/>
              <w:rPr>
                <w:rFonts w:ascii="MSTT31c288" w:hAnsi="MSTT31c288" w:cs="MSTT31c288"/>
                <w:sz w:val="19"/>
                <w:szCs w:val="19"/>
              </w:rPr>
            </w:pPr>
          </w:p>
          <w:p w:rsidR="0093365A" w:rsidRDefault="0093365A" w:rsidP="002A2D1D">
            <w:pPr>
              <w:pStyle w:val="NoSpacing"/>
              <w:rPr>
                <w:rFonts w:ascii="MSTT31c288" w:hAnsi="MSTT31c288" w:cs="MSTT31c288"/>
                <w:sz w:val="19"/>
                <w:szCs w:val="19"/>
              </w:rPr>
            </w:pPr>
            <w:r>
              <w:rPr>
                <w:rFonts w:ascii="MSTT31c288" w:hAnsi="MSTT31c288" w:cs="MSTT31c288"/>
                <w:sz w:val="19"/>
                <w:szCs w:val="19"/>
              </w:rPr>
              <w:t>Sheep and goat:</w:t>
            </w:r>
          </w:p>
          <w:p w:rsidR="0093365A" w:rsidRDefault="0093365A" w:rsidP="002A2D1D">
            <w:pPr>
              <w:pStyle w:val="NoSpacing"/>
              <w:rPr>
                <w:rFonts w:ascii="MSTT31c288" w:hAnsi="MSTT31c288" w:cs="MSTT31c288"/>
                <w:sz w:val="19"/>
                <w:szCs w:val="19"/>
              </w:rPr>
            </w:pPr>
            <w:r>
              <w:rPr>
                <w:rFonts w:ascii="MSTT31c288" w:hAnsi="MSTT31c288" w:cs="MSTT31c288"/>
                <w:sz w:val="19"/>
                <w:szCs w:val="19"/>
              </w:rPr>
              <w:t>5 mg/kg in feed for 3 days</w:t>
            </w:r>
          </w:p>
          <w:p w:rsidR="0093365A" w:rsidRDefault="0093365A" w:rsidP="002A2D1D">
            <w:pPr>
              <w:pStyle w:val="NoSpacing"/>
              <w:rPr>
                <w:rFonts w:ascii="MSTT31c288" w:hAnsi="MSTT31c288" w:cs="MSTT31c288"/>
                <w:sz w:val="19"/>
                <w:szCs w:val="19"/>
              </w:rPr>
            </w:pPr>
          </w:p>
          <w:p w:rsidR="0093365A" w:rsidRDefault="0093365A" w:rsidP="002A2D1D">
            <w:pPr>
              <w:pStyle w:val="NoSpacing"/>
              <w:rPr>
                <w:rFonts w:ascii="MSTT31c288" w:hAnsi="MSTT31c288" w:cs="MSTT31c288"/>
                <w:sz w:val="19"/>
                <w:szCs w:val="19"/>
              </w:rPr>
            </w:pPr>
            <w:r>
              <w:rPr>
                <w:rFonts w:ascii="MSTT31c288" w:hAnsi="MSTT31c288" w:cs="MSTT31c288"/>
                <w:sz w:val="19"/>
                <w:szCs w:val="19"/>
              </w:rPr>
              <w:t>Birds:</w:t>
            </w:r>
          </w:p>
          <w:p w:rsidR="0093365A" w:rsidRDefault="0093365A" w:rsidP="002A2D1D">
            <w:pPr>
              <w:pStyle w:val="NoSpacing"/>
              <w:rPr>
                <w:rFonts w:ascii="MSTT31c288" w:hAnsi="MSTT31c288" w:cs="MSTT31c288"/>
                <w:sz w:val="19"/>
                <w:szCs w:val="19"/>
              </w:rPr>
            </w:pPr>
            <w:r>
              <w:rPr>
                <w:rFonts w:ascii="MSTT31c516" w:hAnsi="MSTT31c516" w:cs="MSTT31c516"/>
                <w:sz w:val="19"/>
                <w:szCs w:val="19"/>
              </w:rPr>
              <w:t>Ascaris</w:t>
            </w:r>
            <w:r>
              <w:rPr>
                <w:rFonts w:ascii="MSTT31c288" w:hAnsi="MSTT31c288" w:cs="MSTT31c288"/>
                <w:sz w:val="19"/>
                <w:szCs w:val="19"/>
              </w:rPr>
              <w:t>:</w:t>
            </w:r>
          </w:p>
          <w:p w:rsidR="0093365A" w:rsidRDefault="0093365A" w:rsidP="002A2D1D">
            <w:pPr>
              <w:pStyle w:val="NoSpacing"/>
              <w:rPr>
                <w:rFonts w:ascii="MSTT31c288" w:hAnsi="MSTT31c288" w:cs="MSTT31c288"/>
                <w:sz w:val="19"/>
                <w:szCs w:val="19"/>
              </w:rPr>
            </w:pPr>
            <w:r>
              <w:rPr>
                <w:rFonts w:ascii="MSTT31c288" w:hAnsi="MSTT31c288" w:cs="MSTT31c288"/>
                <w:sz w:val="19"/>
                <w:szCs w:val="19"/>
              </w:rPr>
              <w:t>10 - 50 mg/kg PO once; repeat in 10 days. Do not use during molt</w:t>
            </w:r>
          </w:p>
          <w:p w:rsidR="0093365A" w:rsidRDefault="0093365A" w:rsidP="002A2D1D">
            <w:pPr>
              <w:pStyle w:val="NoSpacing"/>
              <w:rPr>
                <w:rFonts w:ascii="MSTT31c288" w:hAnsi="MSTT31c288" w:cs="MSTT31c288"/>
                <w:sz w:val="19"/>
                <w:szCs w:val="19"/>
              </w:rPr>
            </w:pPr>
            <w:r>
              <w:rPr>
                <w:rFonts w:ascii="MSTT31c288" w:hAnsi="MSTT31c288" w:cs="MSTT31c288"/>
                <w:sz w:val="19"/>
                <w:szCs w:val="19"/>
              </w:rPr>
              <w:t>flukes or microfilaria:</w:t>
            </w:r>
          </w:p>
          <w:p w:rsidR="0093365A" w:rsidRPr="0093365A" w:rsidRDefault="0093365A" w:rsidP="002A2D1D">
            <w:pPr>
              <w:pStyle w:val="NoSpacing"/>
            </w:pPr>
            <w:r>
              <w:rPr>
                <w:rFonts w:ascii="MSTT31c288" w:hAnsi="MSTT31c288" w:cs="MSTT31c288"/>
                <w:sz w:val="19"/>
                <w:szCs w:val="19"/>
              </w:rPr>
              <w:t>10 - 50 mg/kg PO once daily for 3 days.</w:t>
            </w:r>
          </w:p>
        </w:tc>
        <w:tc>
          <w:tcPr>
            <w:tcW w:w="2126" w:type="dxa"/>
          </w:tcPr>
          <w:p w:rsidR="007521B8" w:rsidRPr="002A502F" w:rsidRDefault="007521B8" w:rsidP="002A502F">
            <w:pPr>
              <w:pStyle w:val="NoSpacing"/>
            </w:pPr>
          </w:p>
        </w:tc>
        <w:tc>
          <w:tcPr>
            <w:tcW w:w="1707" w:type="dxa"/>
          </w:tcPr>
          <w:p w:rsidR="007521B8" w:rsidRPr="002A502F" w:rsidRDefault="002A2D1D" w:rsidP="002A502F">
            <w:pPr>
              <w:pStyle w:val="NoSpacing"/>
            </w:pPr>
            <w:r>
              <w:t>Oral</w:t>
            </w:r>
          </w:p>
        </w:tc>
        <w:tc>
          <w:tcPr>
            <w:tcW w:w="2404" w:type="dxa"/>
          </w:tcPr>
          <w:p w:rsidR="007521B8" w:rsidRPr="002A502F" w:rsidRDefault="007521B8" w:rsidP="002A502F">
            <w:pPr>
              <w:pStyle w:val="NoSpacing"/>
            </w:pPr>
          </w:p>
        </w:tc>
      </w:tr>
      <w:bookmarkEnd w:id="0"/>
      <w:tr w:rsidR="000A5673" w:rsidRPr="002A502F" w:rsidTr="0093365A">
        <w:trPr>
          <w:trHeight w:val="292"/>
        </w:trPr>
        <w:tc>
          <w:tcPr>
            <w:tcW w:w="1560" w:type="dxa"/>
          </w:tcPr>
          <w:p w:rsidR="002A502F" w:rsidRPr="002A502F" w:rsidRDefault="002A502F" w:rsidP="002A502F">
            <w:pPr>
              <w:pStyle w:val="NoSpacing"/>
            </w:pPr>
            <w:r w:rsidRPr="002A502F">
              <w:lastRenderedPageBreak/>
              <w:t>Albendazole</w:t>
            </w:r>
          </w:p>
          <w:p w:rsidR="002A502F" w:rsidRPr="002A502F" w:rsidRDefault="002A502F" w:rsidP="002A502F">
            <w:pPr>
              <w:pStyle w:val="NoSpacing"/>
            </w:pPr>
          </w:p>
        </w:tc>
        <w:tc>
          <w:tcPr>
            <w:tcW w:w="2410" w:type="dxa"/>
            <w:vMerge/>
          </w:tcPr>
          <w:p w:rsidR="002A502F" w:rsidRPr="002A502F" w:rsidRDefault="002A502F" w:rsidP="002A502F">
            <w:pPr>
              <w:pStyle w:val="NoSpacing"/>
            </w:pPr>
          </w:p>
        </w:tc>
        <w:tc>
          <w:tcPr>
            <w:tcW w:w="2551" w:type="dxa"/>
          </w:tcPr>
          <w:p w:rsidR="007521B8" w:rsidRPr="007521B8" w:rsidRDefault="007521B8" w:rsidP="007521B8">
            <w:pPr>
              <w:pStyle w:val="NoSpacing"/>
            </w:pPr>
            <w:r w:rsidRPr="007521B8">
              <w:t>Ostertagia</w:t>
            </w:r>
            <w:r w:rsidR="00157B65">
              <w:t xml:space="preserve"> </w:t>
            </w:r>
            <w:r w:rsidRPr="007521B8">
              <w:t xml:space="preserve">ostertagi, </w:t>
            </w:r>
            <w:r w:rsidRPr="007521B8">
              <w:lastRenderedPageBreak/>
              <w:t>Haemonchus spp., Trichostrongylus spp., Nematodius spp., Cooperia spp.,</w:t>
            </w:r>
          </w:p>
          <w:p w:rsidR="007521B8" w:rsidRPr="007521B8" w:rsidRDefault="007521B8" w:rsidP="007521B8">
            <w:pPr>
              <w:pStyle w:val="NoSpacing"/>
            </w:pPr>
            <w:r w:rsidRPr="007521B8">
              <w:t>Bunostomum phlebotomum, Oesphagostomum spp., Dictacaulus spp., Fasciola hepatica (adults),</w:t>
            </w:r>
          </w:p>
          <w:p w:rsidR="002A502F" w:rsidRPr="007521B8" w:rsidRDefault="007521B8" w:rsidP="0009459F">
            <w:pPr>
              <w:pStyle w:val="NoSpacing"/>
            </w:pPr>
            <w:r w:rsidRPr="007521B8">
              <w:t>and Moniezia spp</w:t>
            </w:r>
            <w:r w:rsidR="0009459F">
              <w:t xml:space="preserve">, </w:t>
            </w:r>
            <w:r w:rsidR="0009459F" w:rsidRPr="0009459F">
              <w:t>Capillaria</w:t>
            </w:r>
            <w:r w:rsidR="0009459F">
              <w:t xml:space="preserve"> </w:t>
            </w:r>
            <w:proofErr w:type="spellStart"/>
            <w:r w:rsidR="0009459F" w:rsidRPr="0009459F">
              <w:t>aerophilia</w:t>
            </w:r>
            <w:proofErr w:type="spellEnd"/>
            <w:r w:rsidR="0009459F" w:rsidRPr="0009459F">
              <w:t xml:space="preserve">:, Filaroides hirthi and </w:t>
            </w:r>
            <w:proofErr w:type="spellStart"/>
            <w:r w:rsidR="0009459F" w:rsidRPr="0009459F">
              <w:t>Paragonimus</w:t>
            </w:r>
            <w:proofErr w:type="spellEnd"/>
            <w:r w:rsidR="0009459F" w:rsidRPr="0009459F">
              <w:t xml:space="preserve"> </w:t>
            </w:r>
            <w:proofErr w:type="spellStart"/>
            <w:r w:rsidR="0009459F" w:rsidRPr="0009459F">
              <w:t>kellicoti</w:t>
            </w:r>
            <w:proofErr w:type="spellEnd"/>
          </w:p>
        </w:tc>
        <w:tc>
          <w:tcPr>
            <w:tcW w:w="2835" w:type="dxa"/>
          </w:tcPr>
          <w:p w:rsidR="00D06EDD" w:rsidRPr="00D06EDD" w:rsidRDefault="00D06EDD" w:rsidP="00D06EDD">
            <w:pPr>
              <w:pStyle w:val="NoSpacing"/>
            </w:pPr>
            <w:r w:rsidRPr="00D06EDD">
              <w:lastRenderedPageBreak/>
              <w:t>Dogs:</w:t>
            </w:r>
          </w:p>
          <w:p w:rsidR="00D06EDD" w:rsidRPr="00D06EDD" w:rsidRDefault="00D06EDD" w:rsidP="00D06EDD">
            <w:pPr>
              <w:pStyle w:val="NoSpacing"/>
            </w:pPr>
            <w:r w:rsidRPr="00D06EDD">
              <w:lastRenderedPageBreak/>
              <w:t>Filaroides hirthi:</w:t>
            </w:r>
          </w:p>
          <w:p w:rsidR="00D06EDD" w:rsidRPr="00D06EDD" w:rsidRDefault="00D06EDD" w:rsidP="00D06EDD">
            <w:pPr>
              <w:pStyle w:val="NoSpacing"/>
            </w:pPr>
            <w:r w:rsidRPr="00D06EDD">
              <w:t>-50 mg/kg q12h PO for 5 days; repeat in 21 days. Symptoms may suddenly worsen during therapy, presumably due to a reaction to worm death</w:t>
            </w:r>
          </w:p>
          <w:p w:rsidR="002A502F" w:rsidRPr="00D06EDD" w:rsidRDefault="00D06EDD" w:rsidP="00D06EDD">
            <w:pPr>
              <w:pStyle w:val="NoSpacing"/>
            </w:pPr>
            <w:r w:rsidRPr="00D06EDD">
              <w:t>-25 mg/kg PO q12h for 5 days; may repeat in 2 weeks</w:t>
            </w:r>
            <w:r w:rsidR="000A5673" w:rsidRPr="00D06EDD">
              <w:t xml:space="preserve"> </w:t>
            </w:r>
          </w:p>
          <w:p w:rsidR="00D06EDD" w:rsidRPr="00D06EDD" w:rsidRDefault="00D06EDD" w:rsidP="00D06EDD">
            <w:pPr>
              <w:pStyle w:val="NoSpacing"/>
            </w:pPr>
          </w:p>
          <w:p w:rsidR="00D06EDD" w:rsidRPr="00D06EDD" w:rsidRDefault="00D06EDD" w:rsidP="00D06EDD">
            <w:pPr>
              <w:pStyle w:val="NoSpacing"/>
            </w:pPr>
            <w:r w:rsidRPr="00D06EDD">
              <w:t xml:space="preserve">Filaroides </w:t>
            </w:r>
            <w:proofErr w:type="spellStart"/>
            <w:r w:rsidRPr="00D06EDD">
              <w:t>osleri</w:t>
            </w:r>
            <w:proofErr w:type="spellEnd"/>
          </w:p>
          <w:p w:rsidR="00D06EDD" w:rsidRPr="00D06EDD" w:rsidRDefault="00D06EDD" w:rsidP="00D06EDD">
            <w:pPr>
              <w:pStyle w:val="NoSpacing"/>
            </w:pPr>
            <w:r w:rsidRPr="00D06EDD">
              <w:t>-9.5 mg/kg for 55 days or 25 mg/kg PO bid for 5 days. Repeat therapy in 2 weeks.</w:t>
            </w:r>
          </w:p>
          <w:p w:rsidR="00D06EDD" w:rsidRPr="00D06EDD" w:rsidRDefault="00D06EDD" w:rsidP="00D06EDD">
            <w:pPr>
              <w:pStyle w:val="NoSpacing"/>
            </w:pPr>
          </w:p>
          <w:p w:rsidR="00D06EDD" w:rsidRPr="00D06EDD" w:rsidRDefault="00D06EDD" w:rsidP="00D06EDD">
            <w:pPr>
              <w:pStyle w:val="NoSpacing"/>
            </w:pPr>
            <w:r w:rsidRPr="00D06EDD">
              <w:t xml:space="preserve">Capillaria </w:t>
            </w:r>
            <w:proofErr w:type="spellStart"/>
            <w:r w:rsidRPr="00D06EDD">
              <w:t>plica</w:t>
            </w:r>
            <w:proofErr w:type="spellEnd"/>
            <w:r w:rsidRPr="00D06EDD">
              <w:t>:</w:t>
            </w:r>
          </w:p>
          <w:p w:rsidR="00D06EDD" w:rsidRPr="00D06EDD" w:rsidRDefault="00D06EDD" w:rsidP="00D06EDD">
            <w:pPr>
              <w:pStyle w:val="NoSpacing"/>
            </w:pPr>
            <w:r w:rsidRPr="00D06EDD">
              <w:t>50 mg/kg q12h for 10-14 days. May cause anorexia</w:t>
            </w:r>
          </w:p>
          <w:p w:rsidR="00D06EDD" w:rsidRPr="00D06EDD" w:rsidRDefault="00D06EDD" w:rsidP="00D06EDD">
            <w:pPr>
              <w:pStyle w:val="NoSpacing"/>
            </w:pPr>
          </w:p>
          <w:p w:rsidR="00D06EDD" w:rsidRPr="00D06EDD" w:rsidRDefault="00D06EDD" w:rsidP="00D06EDD">
            <w:pPr>
              <w:pStyle w:val="NoSpacing"/>
            </w:pPr>
            <w:proofErr w:type="spellStart"/>
            <w:r w:rsidRPr="00D06EDD">
              <w:t>Paragonimus</w:t>
            </w:r>
            <w:proofErr w:type="spellEnd"/>
            <w:r w:rsidRPr="00D06EDD">
              <w:t xml:space="preserve"> </w:t>
            </w:r>
            <w:proofErr w:type="spellStart"/>
            <w:r w:rsidRPr="00D06EDD">
              <w:t>kellicotti</w:t>
            </w:r>
            <w:proofErr w:type="spellEnd"/>
            <w:r w:rsidRPr="00D06EDD">
              <w:t>:</w:t>
            </w:r>
          </w:p>
          <w:p w:rsidR="00D06EDD" w:rsidRPr="00D06EDD" w:rsidRDefault="00D06EDD" w:rsidP="00D06EDD">
            <w:pPr>
              <w:pStyle w:val="NoSpacing"/>
            </w:pPr>
            <w:r w:rsidRPr="00D06EDD">
              <w:t>50 mg/kg PO per day for 21 days.</w:t>
            </w:r>
          </w:p>
          <w:p w:rsidR="00D06EDD" w:rsidRPr="00D06EDD" w:rsidRDefault="00D06EDD" w:rsidP="00D06EDD">
            <w:pPr>
              <w:pStyle w:val="NoSpacing"/>
            </w:pPr>
          </w:p>
          <w:p w:rsidR="00D06EDD" w:rsidRPr="00D06EDD" w:rsidRDefault="00D06EDD" w:rsidP="00D06EDD">
            <w:pPr>
              <w:pStyle w:val="NoSpacing"/>
            </w:pPr>
            <w:r w:rsidRPr="00D06EDD">
              <w:t>Giardia:</w:t>
            </w:r>
          </w:p>
          <w:p w:rsidR="00D06EDD" w:rsidRPr="00D06EDD" w:rsidRDefault="00D06EDD" w:rsidP="00D06EDD">
            <w:pPr>
              <w:pStyle w:val="NoSpacing"/>
            </w:pPr>
            <w:r w:rsidRPr="00D06EDD">
              <w:t>25 mg/kg PO q12h for 4 doses</w:t>
            </w:r>
          </w:p>
          <w:p w:rsidR="00D06EDD" w:rsidRPr="00D06EDD" w:rsidRDefault="00D06EDD" w:rsidP="00D06EDD">
            <w:pPr>
              <w:pStyle w:val="NoSpacing"/>
            </w:pPr>
          </w:p>
          <w:p w:rsidR="00D06EDD" w:rsidRPr="00D06EDD" w:rsidRDefault="00D06EDD" w:rsidP="00D06EDD">
            <w:pPr>
              <w:pStyle w:val="NoSpacing"/>
            </w:pPr>
            <w:r w:rsidRPr="00D06EDD">
              <w:t>Cats:</w:t>
            </w:r>
          </w:p>
          <w:p w:rsidR="00D06EDD" w:rsidRPr="00D06EDD" w:rsidRDefault="00D06EDD" w:rsidP="00D06EDD">
            <w:pPr>
              <w:pStyle w:val="NoSpacing"/>
            </w:pPr>
            <w:proofErr w:type="spellStart"/>
            <w:r w:rsidRPr="00D06EDD">
              <w:t>Paragonimus</w:t>
            </w:r>
            <w:proofErr w:type="spellEnd"/>
            <w:r w:rsidRPr="00D06EDD">
              <w:t xml:space="preserve"> </w:t>
            </w:r>
            <w:proofErr w:type="spellStart"/>
            <w:r w:rsidRPr="00D06EDD">
              <w:t>kellicotti</w:t>
            </w:r>
            <w:proofErr w:type="spellEnd"/>
            <w:r w:rsidRPr="00D06EDD">
              <w:t>:</w:t>
            </w:r>
          </w:p>
          <w:p w:rsidR="00D06EDD" w:rsidRPr="00D06EDD" w:rsidRDefault="00D06EDD" w:rsidP="00D06EDD">
            <w:pPr>
              <w:pStyle w:val="NoSpacing"/>
            </w:pPr>
            <w:r w:rsidRPr="00D06EDD">
              <w:t>50 mg/kg PO per day for 21 days</w:t>
            </w:r>
          </w:p>
          <w:p w:rsidR="00D06EDD" w:rsidRPr="00D06EDD" w:rsidRDefault="00D06EDD" w:rsidP="00D06EDD">
            <w:pPr>
              <w:pStyle w:val="NoSpacing"/>
            </w:pPr>
          </w:p>
          <w:p w:rsidR="00D06EDD" w:rsidRPr="00D06EDD" w:rsidRDefault="00D06EDD" w:rsidP="00D06EDD">
            <w:pPr>
              <w:pStyle w:val="NoSpacing"/>
            </w:pPr>
            <w:r w:rsidRPr="00D06EDD">
              <w:t>Giardia:</w:t>
            </w:r>
          </w:p>
          <w:p w:rsidR="00D06EDD" w:rsidRPr="00D06EDD" w:rsidRDefault="00D06EDD" w:rsidP="00D06EDD">
            <w:pPr>
              <w:pStyle w:val="NoSpacing"/>
            </w:pPr>
            <w:r w:rsidRPr="00D06EDD">
              <w:t>25 mg/kg PO bid for 5 days</w:t>
            </w:r>
          </w:p>
          <w:p w:rsidR="00D06EDD" w:rsidRPr="00D06EDD" w:rsidRDefault="00D06EDD" w:rsidP="00D06EDD">
            <w:pPr>
              <w:pStyle w:val="NoSpacing"/>
            </w:pPr>
          </w:p>
          <w:p w:rsidR="00D06EDD" w:rsidRPr="00D06EDD" w:rsidRDefault="00D06EDD" w:rsidP="00D06EDD">
            <w:pPr>
              <w:pStyle w:val="NoSpacing"/>
            </w:pPr>
            <w:r w:rsidRPr="00D06EDD">
              <w:t>Cattle:</w:t>
            </w:r>
          </w:p>
          <w:p w:rsidR="00D06EDD" w:rsidRPr="00D06EDD" w:rsidRDefault="00D06EDD" w:rsidP="00D06EDD">
            <w:pPr>
              <w:pStyle w:val="NoSpacing"/>
            </w:pPr>
            <w:r w:rsidRPr="00D06EDD">
              <w:t>-susceptible parasites:</w:t>
            </w:r>
          </w:p>
          <w:p w:rsidR="00D06EDD" w:rsidRPr="00D06EDD" w:rsidRDefault="00D06EDD" w:rsidP="00D06EDD">
            <w:pPr>
              <w:pStyle w:val="NoSpacing"/>
            </w:pPr>
            <w:r w:rsidRPr="00D06EDD">
              <w:t>10 mg/kg PO</w:t>
            </w:r>
          </w:p>
          <w:p w:rsidR="00D06EDD" w:rsidRPr="00D06EDD" w:rsidRDefault="00D06EDD" w:rsidP="00D06EDD">
            <w:pPr>
              <w:pStyle w:val="NoSpacing"/>
            </w:pPr>
            <w:r w:rsidRPr="00D06EDD">
              <w:t>-7.5 mg/kg PO; 15 mg/kg PO for adult liver flukes</w:t>
            </w:r>
          </w:p>
          <w:p w:rsidR="00EF67AC" w:rsidRDefault="00D06EDD" w:rsidP="00D06EDD">
            <w:pPr>
              <w:pStyle w:val="NoSpacing"/>
            </w:pPr>
            <w:r w:rsidRPr="00D06EDD">
              <w:t>-For gastrointestinal cestodes: 10 mg/kg PO</w:t>
            </w:r>
          </w:p>
          <w:p w:rsidR="00EF67AC" w:rsidRDefault="00EF67AC" w:rsidP="00D06EDD">
            <w:pPr>
              <w:pStyle w:val="NoSpacing"/>
            </w:pPr>
          </w:p>
          <w:p w:rsidR="00EF67AC" w:rsidRDefault="00EF67AC" w:rsidP="00D06EDD">
            <w:pPr>
              <w:pStyle w:val="NoSpacing"/>
            </w:pPr>
            <w:r>
              <w:t>Swine:</w:t>
            </w:r>
          </w:p>
          <w:p w:rsidR="00D06EDD" w:rsidRDefault="00EF67AC" w:rsidP="00D06EDD">
            <w:pPr>
              <w:pStyle w:val="NoSpacing"/>
              <w:rPr>
                <w:rFonts w:ascii="MSTT31c288" w:hAnsi="MSTT31c288" w:cs="MSTT31c288"/>
                <w:sz w:val="19"/>
                <w:szCs w:val="19"/>
              </w:rPr>
            </w:pPr>
            <w:r>
              <w:rPr>
                <w:rFonts w:ascii="MSTT31c288" w:hAnsi="MSTT31c288" w:cs="MSTT31c288"/>
                <w:sz w:val="19"/>
                <w:szCs w:val="19"/>
              </w:rPr>
              <w:t>5 - 10 mg/kg PO.</w:t>
            </w:r>
          </w:p>
          <w:p w:rsidR="00EF67AC" w:rsidRDefault="00EF67AC" w:rsidP="00D06EDD">
            <w:pPr>
              <w:pStyle w:val="NoSpacing"/>
              <w:rPr>
                <w:rFonts w:ascii="MSTT31c288" w:hAnsi="MSTT31c288" w:cs="MSTT31c288"/>
                <w:sz w:val="19"/>
                <w:szCs w:val="19"/>
              </w:rPr>
            </w:pPr>
          </w:p>
          <w:p w:rsidR="00EF67AC" w:rsidRDefault="00EF67AC" w:rsidP="00D06EDD">
            <w:pPr>
              <w:pStyle w:val="NoSpacing"/>
              <w:rPr>
                <w:rFonts w:ascii="MSTT31c288" w:hAnsi="MSTT31c288" w:cs="MSTT31c288"/>
                <w:sz w:val="19"/>
                <w:szCs w:val="19"/>
              </w:rPr>
            </w:pPr>
            <w:r>
              <w:rPr>
                <w:rFonts w:ascii="MSTT31c288" w:hAnsi="MSTT31c288" w:cs="MSTT31c288"/>
                <w:sz w:val="19"/>
                <w:szCs w:val="19"/>
              </w:rPr>
              <w:t>Sheep and goat:</w:t>
            </w:r>
          </w:p>
          <w:p w:rsidR="00EF67AC" w:rsidRPr="00D06EDD" w:rsidRDefault="00EF67AC" w:rsidP="00D06EDD">
            <w:pPr>
              <w:pStyle w:val="NoSpacing"/>
            </w:pPr>
            <w:r>
              <w:rPr>
                <w:rFonts w:ascii="MSTT31c288" w:hAnsi="MSTT31c288" w:cs="MSTT31c288"/>
                <w:sz w:val="19"/>
                <w:szCs w:val="19"/>
              </w:rPr>
              <w:t>-7.5 mg/kg PO; 15 mg/kg PO for adult liver flukes.</w:t>
            </w:r>
          </w:p>
        </w:tc>
        <w:tc>
          <w:tcPr>
            <w:tcW w:w="2126" w:type="dxa"/>
          </w:tcPr>
          <w:p w:rsidR="002A502F" w:rsidRPr="007521B8" w:rsidRDefault="00B30381" w:rsidP="007521B8">
            <w:pPr>
              <w:pStyle w:val="NoSpacing"/>
            </w:pPr>
            <w:r w:rsidRPr="007521B8">
              <w:lastRenderedPageBreak/>
              <w:t xml:space="preserve">Albendazole is only </w:t>
            </w:r>
            <w:r w:rsidRPr="007521B8">
              <w:lastRenderedPageBreak/>
              <w:t xml:space="preserve">approved for beef and non-lactating dairy cattle, not lactating  </w:t>
            </w:r>
          </w:p>
          <w:p w:rsidR="007521B8" w:rsidRPr="007521B8" w:rsidRDefault="007521B8" w:rsidP="007521B8">
            <w:pPr>
              <w:pStyle w:val="NoSpacing"/>
            </w:pPr>
            <w:r w:rsidRPr="007521B8">
              <w:t>Albendazole has been associated with teratogenic and</w:t>
            </w:r>
          </w:p>
          <w:p w:rsidR="007521B8" w:rsidRDefault="007521B8" w:rsidP="007521B8">
            <w:pPr>
              <w:pStyle w:val="NoSpacing"/>
            </w:pPr>
            <w:r w:rsidRPr="007521B8">
              <w:t>embryotoxic effects in rats, rabbits and sheep when given early in pregnancy</w:t>
            </w:r>
          </w:p>
          <w:p w:rsidR="00423B7B" w:rsidRPr="00423B7B" w:rsidRDefault="00423B7B" w:rsidP="00423B7B">
            <w:pPr>
              <w:pStyle w:val="NoSpacing"/>
            </w:pPr>
            <w:r w:rsidRPr="00423B7B">
              <w:t>Dogs treated at 50 mg/kg twice daily may develop anorexia.</w:t>
            </w:r>
          </w:p>
          <w:p w:rsidR="00423B7B" w:rsidRPr="00423B7B" w:rsidRDefault="00423B7B" w:rsidP="00423B7B">
            <w:pPr>
              <w:pStyle w:val="NoSpacing"/>
            </w:pPr>
            <w:r w:rsidRPr="00423B7B">
              <w:t>Cats may exhibit symptoms of mild lethargy, depression, anorexia, and resistance to taking the</w:t>
            </w:r>
          </w:p>
          <w:p w:rsidR="00423B7B" w:rsidRDefault="00423B7B" w:rsidP="00423B7B">
            <w:pPr>
              <w:pStyle w:val="NoSpacing"/>
            </w:pPr>
            <w:r w:rsidRPr="00423B7B">
              <w:t xml:space="preserve">medication when </w:t>
            </w:r>
            <w:r w:rsidR="001E4F49" w:rsidRPr="00423B7B">
              <w:t>Albendazole</w:t>
            </w:r>
            <w:r w:rsidRPr="00423B7B">
              <w:t xml:space="preserve"> is used to treat </w:t>
            </w:r>
            <w:proofErr w:type="spellStart"/>
            <w:r w:rsidRPr="00423B7B">
              <w:t>Paragonimus</w:t>
            </w:r>
            <w:proofErr w:type="spellEnd"/>
          </w:p>
          <w:p w:rsidR="000A5673" w:rsidRDefault="000A5673" w:rsidP="00423B7B">
            <w:pPr>
              <w:pStyle w:val="NoSpacing"/>
            </w:pPr>
          </w:p>
          <w:p w:rsidR="000A5673" w:rsidRPr="000A5673" w:rsidRDefault="000A5673" w:rsidP="000A5673">
            <w:pPr>
              <w:pStyle w:val="NoSpacing"/>
            </w:pPr>
            <w:r w:rsidRPr="000A5673">
              <w:t>Doses of 300 mg/kg (30X recommended) and 200 mg/kg have caused</w:t>
            </w:r>
            <w:r>
              <w:t xml:space="preserve"> d</w:t>
            </w:r>
            <w:r w:rsidRPr="000A5673">
              <w:t xml:space="preserve">eath in cattle and sheep, respectively. Doses of 45 mg/kg (4.5X) </w:t>
            </w:r>
            <w:r>
              <w:t xml:space="preserve">those recommended did not cause </w:t>
            </w:r>
            <w:r w:rsidRPr="000A5673">
              <w:t xml:space="preserve">any </w:t>
            </w:r>
            <w:r w:rsidRPr="000A5673">
              <w:lastRenderedPageBreak/>
              <w:t>adverse effects in cattle tested. Cats receiving 100 mg/kg/day for 14-21 days showed signs of</w:t>
            </w:r>
          </w:p>
          <w:p w:rsidR="000A5673" w:rsidRPr="007521B8" w:rsidRDefault="000A5673" w:rsidP="000A5673">
            <w:pPr>
              <w:pStyle w:val="NoSpacing"/>
            </w:pPr>
            <w:r w:rsidRPr="000A5673">
              <w:t>weight loss, neutropenia and mental dullness</w:t>
            </w:r>
          </w:p>
        </w:tc>
        <w:tc>
          <w:tcPr>
            <w:tcW w:w="1707" w:type="dxa"/>
          </w:tcPr>
          <w:p w:rsidR="002A502F" w:rsidRPr="002A502F" w:rsidRDefault="007521B8" w:rsidP="002A502F">
            <w:pPr>
              <w:pStyle w:val="NoSpacing"/>
            </w:pPr>
            <w:r>
              <w:lastRenderedPageBreak/>
              <w:t>Oral</w:t>
            </w:r>
          </w:p>
        </w:tc>
        <w:tc>
          <w:tcPr>
            <w:tcW w:w="2404" w:type="dxa"/>
          </w:tcPr>
          <w:p w:rsidR="002A502F" w:rsidRDefault="007521B8" w:rsidP="007521B8">
            <w:pPr>
              <w:pStyle w:val="NoSpacing"/>
            </w:pPr>
            <w:r>
              <w:t>I</w:t>
            </w:r>
            <w:r w:rsidRPr="007521B8">
              <w:t xml:space="preserve">nsoluble in water and </w:t>
            </w:r>
            <w:r w:rsidRPr="007521B8">
              <w:lastRenderedPageBreak/>
              <w:t>soluble in alcohol.</w:t>
            </w:r>
          </w:p>
          <w:p w:rsidR="007521B8" w:rsidRPr="007521B8" w:rsidRDefault="007521B8" w:rsidP="007521B8">
            <w:pPr>
              <w:pStyle w:val="NoSpacing"/>
            </w:pPr>
          </w:p>
          <w:p w:rsidR="007521B8" w:rsidRPr="007521B8" w:rsidRDefault="007521B8" w:rsidP="007521B8">
            <w:pPr>
              <w:pStyle w:val="NoSpacing"/>
            </w:pPr>
            <w:r w:rsidRPr="007521B8">
              <w:t>Albendazole suspension should be stored at room temperature(</w:t>
            </w:r>
          </w:p>
          <w:p w:rsidR="007521B8" w:rsidRPr="007521B8" w:rsidRDefault="007521B8" w:rsidP="007521B8">
            <w:pPr>
              <w:pStyle w:val="NoSpacing"/>
            </w:pPr>
            <w:r w:rsidRPr="007521B8">
              <w:t>15-30¡C); avoid freezing. Shake well before using.</w:t>
            </w:r>
          </w:p>
        </w:tc>
      </w:tr>
      <w:tr w:rsidR="000A5673" w:rsidRPr="002A502F" w:rsidTr="0093365A">
        <w:trPr>
          <w:trHeight w:val="292"/>
        </w:trPr>
        <w:tc>
          <w:tcPr>
            <w:tcW w:w="1560" w:type="dxa"/>
          </w:tcPr>
          <w:p w:rsidR="00075ED3" w:rsidRPr="002A502F" w:rsidRDefault="00075ED3" w:rsidP="002A502F">
            <w:pPr>
              <w:pStyle w:val="NoSpacing"/>
            </w:pPr>
            <w:r>
              <w:lastRenderedPageBreak/>
              <w:t>*Clorsulon</w:t>
            </w:r>
          </w:p>
        </w:tc>
        <w:tc>
          <w:tcPr>
            <w:tcW w:w="2410" w:type="dxa"/>
          </w:tcPr>
          <w:p w:rsidR="00182180" w:rsidRPr="00182180" w:rsidRDefault="00182180" w:rsidP="00182180">
            <w:pPr>
              <w:pStyle w:val="NoSpacing"/>
            </w:pPr>
            <w:r>
              <w:t>C</w:t>
            </w:r>
            <w:r w:rsidRPr="00182180">
              <w:t>lorsulon inhibits the glycolytic enzymes 3-phosphoglycerate</w:t>
            </w:r>
            <w:r w:rsidR="00432CE8">
              <w:t xml:space="preserve"> </w:t>
            </w:r>
            <w:r w:rsidRPr="00182180">
              <w:t>kinase and phosphoglyceromutase, thereby blocking the Emden-Myerhof glycolytic pathway.</w:t>
            </w:r>
          </w:p>
          <w:p w:rsidR="00075ED3" w:rsidRPr="002A502F" w:rsidRDefault="00182180" w:rsidP="00182180">
            <w:pPr>
              <w:pStyle w:val="NoSpacing"/>
            </w:pPr>
            <w:r w:rsidRPr="00182180">
              <w:t>The fluke is deprived of its main metabolic energy source and dies.</w:t>
            </w:r>
          </w:p>
        </w:tc>
        <w:tc>
          <w:tcPr>
            <w:tcW w:w="2551" w:type="dxa"/>
          </w:tcPr>
          <w:p w:rsidR="00075ED3" w:rsidRPr="002A502F" w:rsidRDefault="00432CE8" w:rsidP="00432CE8">
            <w:pPr>
              <w:pStyle w:val="NoSpacing"/>
            </w:pPr>
            <w:r>
              <w:t>I</w:t>
            </w:r>
            <w:r w:rsidRPr="00432CE8">
              <w:t>mmature and adult forms of</w:t>
            </w:r>
            <w:r>
              <w:t xml:space="preserve"> </w:t>
            </w:r>
            <w:r w:rsidRPr="00432CE8">
              <w:t>Fasciola hepatica (Liver fluke) in cattle.</w:t>
            </w:r>
          </w:p>
        </w:tc>
        <w:tc>
          <w:tcPr>
            <w:tcW w:w="2835" w:type="dxa"/>
          </w:tcPr>
          <w:p w:rsidR="00075ED3" w:rsidRDefault="00432CE8" w:rsidP="002A502F">
            <w:pPr>
              <w:pStyle w:val="NoSpacing"/>
            </w:pPr>
            <w:r>
              <w:t>Cattle:</w:t>
            </w:r>
          </w:p>
          <w:p w:rsidR="00432CE8" w:rsidRDefault="00432CE8" w:rsidP="002A502F">
            <w:pPr>
              <w:pStyle w:val="NoSpacing"/>
              <w:rPr>
                <w:rFonts w:ascii="MSTT31c516" w:hAnsi="MSTT31c516" w:cs="MSTT31c516"/>
                <w:sz w:val="19"/>
                <w:szCs w:val="19"/>
              </w:rPr>
            </w:pPr>
            <w:r>
              <w:rPr>
                <w:rFonts w:ascii="MSTT31c516" w:hAnsi="MSTT31c516" w:cs="MSTT31c516"/>
                <w:sz w:val="19"/>
                <w:szCs w:val="19"/>
              </w:rPr>
              <w:t>Fasciola hepatica</w:t>
            </w:r>
          </w:p>
          <w:p w:rsidR="00432CE8" w:rsidRDefault="00432CE8" w:rsidP="002A502F">
            <w:pPr>
              <w:pStyle w:val="NoSpacing"/>
              <w:rPr>
                <w:rFonts w:ascii="MSTT31c288" w:hAnsi="MSTT31c288" w:cs="MSTT31c288"/>
                <w:sz w:val="19"/>
                <w:szCs w:val="19"/>
              </w:rPr>
            </w:pPr>
            <w:r>
              <w:rPr>
                <w:rFonts w:ascii="MSTT31c516" w:hAnsi="MSTT31c516" w:cs="MSTT31c516"/>
                <w:sz w:val="19"/>
                <w:szCs w:val="19"/>
              </w:rPr>
              <w:t>-</w:t>
            </w:r>
            <w:r>
              <w:rPr>
                <w:rFonts w:ascii="MSTT31c288" w:hAnsi="MSTT31c288" w:cs="MSTT31c288"/>
                <w:sz w:val="19"/>
                <w:szCs w:val="19"/>
              </w:rPr>
              <w:t>7 mg/kg PO; deposit suspension over the back of the tongue.</w:t>
            </w:r>
          </w:p>
          <w:p w:rsidR="00432CE8" w:rsidRDefault="00432CE8" w:rsidP="002A502F">
            <w:pPr>
              <w:pStyle w:val="NoSpacing"/>
              <w:rPr>
                <w:rFonts w:ascii="MSTT31c288" w:hAnsi="MSTT31c288" w:cs="MSTT31c288"/>
                <w:sz w:val="19"/>
                <w:szCs w:val="19"/>
              </w:rPr>
            </w:pPr>
          </w:p>
          <w:p w:rsidR="00432CE8" w:rsidRDefault="00432CE8" w:rsidP="002A502F">
            <w:pPr>
              <w:pStyle w:val="NoSpacing"/>
              <w:rPr>
                <w:rFonts w:ascii="MSTT31c288" w:hAnsi="MSTT31c288" w:cs="MSTT31c288"/>
                <w:sz w:val="19"/>
                <w:szCs w:val="19"/>
              </w:rPr>
            </w:pPr>
            <w:r>
              <w:rPr>
                <w:rFonts w:ascii="MSTT31c288" w:hAnsi="MSTT31c288" w:cs="MSTT31c288"/>
                <w:sz w:val="19"/>
                <w:szCs w:val="19"/>
              </w:rPr>
              <w:t>Sheep:</w:t>
            </w:r>
          </w:p>
          <w:p w:rsidR="00432CE8" w:rsidRDefault="00432CE8" w:rsidP="002A502F">
            <w:pPr>
              <w:pStyle w:val="NoSpacing"/>
              <w:rPr>
                <w:rFonts w:ascii="MSTT31c516" w:hAnsi="MSTT31c516" w:cs="MSTT31c516"/>
                <w:sz w:val="19"/>
                <w:szCs w:val="19"/>
              </w:rPr>
            </w:pPr>
            <w:r>
              <w:rPr>
                <w:rFonts w:ascii="MSTT31c516" w:hAnsi="MSTT31c516" w:cs="MSTT31c516"/>
                <w:sz w:val="19"/>
                <w:szCs w:val="19"/>
              </w:rPr>
              <w:t>Fasciola hepatica</w:t>
            </w:r>
          </w:p>
          <w:p w:rsidR="00432CE8" w:rsidRPr="002A502F" w:rsidRDefault="00432CE8" w:rsidP="00432CE8">
            <w:pPr>
              <w:pStyle w:val="NoSpacing"/>
            </w:pPr>
            <w:r>
              <w:rPr>
                <w:rFonts w:ascii="MSTT31c516" w:hAnsi="MSTT31c516" w:cs="MSTT31c516"/>
                <w:sz w:val="19"/>
                <w:szCs w:val="19"/>
              </w:rPr>
              <w:t xml:space="preserve">-7 </w:t>
            </w:r>
            <w:r>
              <w:rPr>
                <w:rFonts w:ascii="MSTT31c288" w:hAnsi="MSTT31c288" w:cs="MSTT31c288"/>
                <w:sz w:val="19"/>
                <w:szCs w:val="19"/>
              </w:rPr>
              <w:t>mg/kg PO.</w:t>
            </w:r>
          </w:p>
        </w:tc>
        <w:tc>
          <w:tcPr>
            <w:tcW w:w="2126" w:type="dxa"/>
          </w:tcPr>
          <w:p w:rsidR="00432CE8" w:rsidRPr="00432CE8" w:rsidRDefault="00432CE8" w:rsidP="00432CE8">
            <w:pPr>
              <w:pStyle w:val="NoSpacing"/>
            </w:pPr>
            <w:r w:rsidRPr="00432CE8">
              <w:t>No milk withdrawal time has been determined,</w:t>
            </w:r>
            <w:r>
              <w:t xml:space="preserve"> </w:t>
            </w:r>
            <w:r w:rsidRPr="00432CE8">
              <w:t xml:space="preserve">and the drug is </w:t>
            </w:r>
            <w:proofErr w:type="spellStart"/>
            <w:r w:rsidRPr="00432CE8">
              <w:t>labeled</w:t>
            </w:r>
            <w:proofErr w:type="spellEnd"/>
            <w:r w:rsidRPr="00432CE8">
              <w:t xml:space="preserve"> not to be used in female dairy cattle of breeding age.</w:t>
            </w:r>
          </w:p>
          <w:p w:rsidR="00075ED3" w:rsidRPr="002A502F" w:rsidRDefault="00432CE8" w:rsidP="00432CE8">
            <w:pPr>
              <w:pStyle w:val="NoSpacing"/>
            </w:pPr>
            <w:r w:rsidRPr="00432CE8">
              <w:t>Clorsulon is considered to be safe to use in pregnant or breeding animals.</w:t>
            </w:r>
          </w:p>
        </w:tc>
        <w:tc>
          <w:tcPr>
            <w:tcW w:w="1707" w:type="dxa"/>
          </w:tcPr>
          <w:p w:rsidR="00075ED3" w:rsidRPr="002A502F" w:rsidRDefault="00750E53" w:rsidP="002A502F">
            <w:pPr>
              <w:pStyle w:val="NoSpacing"/>
            </w:pPr>
            <w:r>
              <w:t>Oral</w:t>
            </w:r>
          </w:p>
        </w:tc>
        <w:tc>
          <w:tcPr>
            <w:tcW w:w="2404" w:type="dxa"/>
          </w:tcPr>
          <w:p w:rsidR="003F5F39" w:rsidRPr="00023D68" w:rsidRDefault="003F5F39" w:rsidP="00023D68">
            <w:pPr>
              <w:pStyle w:val="NoSpacing"/>
            </w:pPr>
            <w:r w:rsidRPr="00023D68">
              <w:t xml:space="preserve">May be used for beef ad lactating dairy cattle </w:t>
            </w:r>
          </w:p>
          <w:p w:rsidR="00075ED3" w:rsidRPr="00023D68" w:rsidRDefault="00075ED3" w:rsidP="00023D68">
            <w:pPr>
              <w:pStyle w:val="NoSpacing"/>
            </w:pPr>
            <w:r w:rsidRPr="00023D68">
              <w:t xml:space="preserve">Albendazole and Clorsulon (Curatrem®) are available for treatment of liver flukes. </w:t>
            </w:r>
          </w:p>
          <w:p w:rsidR="003F5F39" w:rsidRPr="00023D68" w:rsidRDefault="003F5F39" w:rsidP="00023D68">
            <w:pPr>
              <w:pStyle w:val="NoSpacing"/>
            </w:pPr>
            <w:r w:rsidRPr="00023D68">
              <w:t>Ivermectin and Clorsulon (Ivomec-F® or Ivomec Plus®) used for simultaneous treatment of Fasciola and nematodes in cattle</w:t>
            </w:r>
          </w:p>
          <w:p w:rsidR="00023D68" w:rsidRPr="00023D68" w:rsidRDefault="00023D68" w:rsidP="00023D68">
            <w:pPr>
              <w:pStyle w:val="NoSpacing"/>
            </w:pPr>
            <w:r w:rsidRPr="00023D68">
              <w:t>Unless otherwise instructed</w:t>
            </w:r>
            <w:r>
              <w:t xml:space="preserve"> by the manufacturer, clorsulon </w:t>
            </w:r>
            <w:r w:rsidRPr="00023D68">
              <w:t>should be stored at room temperature (15-30¡C).</w:t>
            </w:r>
          </w:p>
        </w:tc>
      </w:tr>
    </w:tbl>
    <w:p w:rsidR="00CC4A9B" w:rsidRPr="002A502F" w:rsidRDefault="00CC4A9B" w:rsidP="002A502F">
      <w:pPr>
        <w:pStyle w:val="NoSpacing"/>
      </w:pPr>
    </w:p>
    <w:sectPr w:rsidR="00CC4A9B" w:rsidRPr="002A502F" w:rsidSect="00E128F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TT31c288">
    <w:panose1 w:val="00000000000000000000"/>
    <w:charset w:val="00"/>
    <w:family w:val="auto"/>
    <w:notTrueType/>
    <w:pitch w:val="default"/>
    <w:sig w:usb0="00000003" w:usb1="00000000" w:usb2="00000000" w:usb3="00000000" w:csb0="00000001" w:csb1="00000000"/>
  </w:font>
  <w:font w:name="MSTT31c516">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EF"/>
    <w:rsid w:val="00023D68"/>
    <w:rsid w:val="00075ED3"/>
    <w:rsid w:val="0009459F"/>
    <w:rsid w:val="000A5673"/>
    <w:rsid w:val="000D2ECA"/>
    <w:rsid w:val="000D35E5"/>
    <w:rsid w:val="00157B65"/>
    <w:rsid w:val="00182180"/>
    <w:rsid w:val="001D5FBC"/>
    <w:rsid w:val="001E4F49"/>
    <w:rsid w:val="002278F5"/>
    <w:rsid w:val="002A2D1D"/>
    <w:rsid w:val="002A502F"/>
    <w:rsid w:val="002A7338"/>
    <w:rsid w:val="002C3604"/>
    <w:rsid w:val="003B6A9E"/>
    <w:rsid w:val="003F5F39"/>
    <w:rsid w:val="00423B7B"/>
    <w:rsid w:val="00432CE8"/>
    <w:rsid w:val="004E2BB0"/>
    <w:rsid w:val="004F6016"/>
    <w:rsid w:val="00582A41"/>
    <w:rsid w:val="005E5F34"/>
    <w:rsid w:val="00610FEF"/>
    <w:rsid w:val="00646595"/>
    <w:rsid w:val="006B24AF"/>
    <w:rsid w:val="006E0990"/>
    <w:rsid w:val="006F0915"/>
    <w:rsid w:val="007342D8"/>
    <w:rsid w:val="00750E53"/>
    <w:rsid w:val="007521B8"/>
    <w:rsid w:val="007E0767"/>
    <w:rsid w:val="008E5638"/>
    <w:rsid w:val="0093365A"/>
    <w:rsid w:val="00A45875"/>
    <w:rsid w:val="00AB06B1"/>
    <w:rsid w:val="00B05EFE"/>
    <w:rsid w:val="00B15E0C"/>
    <w:rsid w:val="00B30381"/>
    <w:rsid w:val="00B33473"/>
    <w:rsid w:val="00B95FF0"/>
    <w:rsid w:val="00BA1B7B"/>
    <w:rsid w:val="00C71EFF"/>
    <w:rsid w:val="00CC0816"/>
    <w:rsid w:val="00CC4A9B"/>
    <w:rsid w:val="00CE1355"/>
    <w:rsid w:val="00D06EDD"/>
    <w:rsid w:val="00E128F7"/>
    <w:rsid w:val="00ED4BF3"/>
    <w:rsid w:val="00EF67AC"/>
    <w:rsid w:val="00FE4B01"/>
    <w:rsid w:val="00FF0DC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8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1B7B"/>
    <w:rPr>
      <w:color w:val="808080"/>
    </w:rPr>
  </w:style>
  <w:style w:type="paragraph" w:styleId="BalloonText">
    <w:name w:val="Balloon Text"/>
    <w:basedOn w:val="Normal"/>
    <w:link w:val="BalloonTextChar"/>
    <w:uiPriority w:val="99"/>
    <w:semiHidden/>
    <w:unhideWhenUsed/>
    <w:rsid w:val="00BA1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7B"/>
    <w:rPr>
      <w:rFonts w:ascii="Tahoma" w:hAnsi="Tahoma" w:cs="Tahoma"/>
      <w:sz w:val="16"/>
      <w:szCs w:val="16"/>
    </w:rPr>
  </w:style>
  <w:style w:type="paragraph" w:customStyle="1" w:styleId="Default">
    <w:name w:val="Default"/>
    <w:rsid w:val="002A502F"/>
    <w:pPr>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uiPriority w:val="1"/>
    <w:qFormat/>
    <w:rsid w:val="002A502F"/>
    <w:pPr>
      <w:spacing w:line="240" w:lineRule="auto"/>
    </w:pPr>
  </w:style>
  <w:style w:type="character" w:customStyle="1" w:styleId="apple-converted-space">
    <w:name w:val="apple-converted-space"/>
    <w:basedOn w:val="DefaultParagraphFont"/>
    <w:rsid w:val="00B95FF0"/>
  </w:style>
  <w:style w:type="character" w:styleId="Hyperlink">
    <w:name w:val="Hyperlink"/>
    <w:basedOn w:val="DefaultParagraphFont"/>
    <w:uiPriority w:val="99"/>
    <w:semiHidden/>
    <w:unhideWhenUsed/>
    <w:rsid w:val="00B95F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28F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A1B7B"/>
    <w:rPr>
      <w:color w:val="808080"/>
    </w:rPr>
  </w:style>
  <w:style w:type="paragraph" w:styleId="BalloonText">
    <w:name w:val="Balloon Text"/>
    <w:basedOn w:val="Normal"/>
    <w:link w:val="BalloonTextChar"/>
    <w:uiPriority w:val="99"/>
    <w:semiHidden/>
    <w:unhideWhenUsed/>
    <w:rsid w:val="00BA1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B7B"/>
    <w:rPr>
      <w:rFonts w:ascii="Tahoma" w:hAnsi="Tahoma" w:cs="Tahoma"/>
      <w:sz w:val="16"/>
      <w:szCs w:val="16"/>
    </w:rPr>
  </w:style>
  <w:style w:type="paragraph" w:customStyle="1" w:styleId="Default">
    <w:name w:val="Default"/>
    <w:rsid w:val="002A502F"/>
    <w:pPr>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uiPriority w:val="1"/>
    <w:qFormat/>
    <w:rsid w:val="002A502F"/>
    <w:pPr>
      <w:spacing w:line="240" w:lineRule="auto"/>
    </w:pPr>
  </w:style>
  <w:style w:type="character" w:customStyle="1" w:styleId="apple-converted-space">
    <w:name w:val="apple-converted-space"/>
    <w:basedOn w:val="DefaultParagraphFont"/>
    <w:rsid w:val="00B95FF0"/>
  </w:style>
  <w:style w:type="character" w:styleId="Hyperlink">
    <w:name w:val="Hyperlink"/>
    <w:basedOn w:val="DefaultParagraphFont"/>
    <w:uiPriority w:val="99"/>
    <w:semiHidden/>
    <w:unhideWhenUsed/>
    <w:rsid w:val="00B95F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avascript:%20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0F44-8552-4598-B89C-D305AB905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6</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c:creator>
  <cp:lastModifiedBy>Kin</cp:lastModifiedBy>
  <cp:revision>53</cp:revision>
  <dcterms:created xsi:type="dcterms:W3CDTF">2013-09-28T20:45:00Z</dcterms:created>
  <dcterms:modified xsi:type="dcterms:W3CDTF">2013-10-03T12:18:00Z</dcterms:modified>
</cp:coreProperties>
</file>