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53" w:rsidRDefault="00EF1053" w:rsidP="00EF1053">
      <w:pPr>
        <w:pStyle w:val="texto"/>
        <w:spacing w:after="0" w:line="240" w:lineRule="auto"/>
        <w:ind w:firstLine="0"/>
        <w:jc w:val="center"/>
        <w:rPr>
          <w:rFonts w:cs="Arial"/>
          <w:b/>
          <w:sz w:val="22"/>
        </w:rPr>
      </w:pPr>
      <w:r>
        <w:rPr>
          <w:rFonts w:cs="Arial"/>
          <w:b/>
          <w:sz w:val="22"/>
        </w:rPr>
        <w:t>Capítulo Único</w:t>
      </w:r>
    </w:p>
    <w:p w:rsidR="00EF1053" w:rsidRDefault="00EF1053" w:rsidP="00EF1053">
      <w:pPr>
        <w:pStyle w:val="texto"/>
        <w:spacing w:after="0" w:line="240" w:lineRule="auto"/>
        <w:ind w:firstLine="0"/>
        <w:jc w:val="center"/>
        <w:rPr>
          <w:rFonts w:cs="Arial"/>
          <w:b/>
          <w:sz w:val="20"/>
        </w:rPr>
      </w:pPr>
    </w:p>
    <w:p w:rsidR="00EF1053" w:rsidRDefault="00EF1053" w:rsidP="00EF1053">
      <w:pPr>
        <w:pStyle w:val="texto"/>
        <w:spacing w:after="0" w:line="240" w:lineRule="auto"/>
        <w:rPr>
          <w:rFonts w:cs="Arial"/>
          <w:sz w:val="20"/>
        </w:rPr>
      </w:pPr>
      <w:r>
        <w:rPr>
          <w:rFonts w:cs="Arial"/>
          <w:b/>
          <w:sz w:val="20"/>
        </w:rPr>
        <w:t>Artículo 61.</w:t>
      </w:r>
      <w:r>
        <w:rPr>
          <w:rFonts w:cs="Arial"/>
          <w:sz w:val="20"/>
        </w:rPr>
        <w:t xml:space="preserve"> El Poder Legislativo Federal, a través de la Cámara de Senadores, la Cámara de Diputados, la Comisión Permanente y la Auditoría Superior de la Federación; el Poder Judicial de la Federación a través de la Suprema Corte de Justicia de la Nación, del Consejo de la Judicatura Federal y de la Comisión de Administración del Tribunal Federal Electoral; los órganos constitucionales autónomos y los tribunales administrativos, en el ámbito de sus respectivas competencias, establecerán mediante reglamentos o acuerdos de carácter general, los órganos, criterios y procedimientos institucionales para proporcionar a los particulares el acceso a la información, de conformidad con los principios y plazos establecidos en esta Ley.</w:t>
      </w:r>
    </w:p>
    <w:p w:rsidR="00EF1053" w:rsidRDefault="00EF1053" w:rsidP="00EF1053">
      <w:pPr>
        <w:pStyle w:val="texto"/>
        <w:spacing w:after="0" w:line="240" w:lineRule="auto"/>
        <w:rPr>
          <w:rFonts w:cs="Arial"/>
          <w:sz w:val="20"/>
        </w:rPr>
      </w:pPr>
    </w:p>
    <w:p w:rsidR="00EF1053" w:rsidRDefault="00EF1053" w:rsidP="00EF1053">
      <w:pPr>
        <w:pStyle w:val="texto"/>
        <w:spacing w:after="0" w:line="240" w:lineRule="auto"/>
        <w:rPr>
          <w:rFonts w:cs="Arial"/>
          <w:sz w:val="20"/>
        </w:rPr>
      </w:pPr>
      <w:r>
        <w:rPr>
          <w:rFonts w:cs="Arial"/>
          <w:sz w:val="20"/>
        </w:rPr>
        <w:t>Las disposiciones que se emitan señalarán, según corresponda:</w:t>
      </w:r>
    </w:p>
    <w:p w:rsidR="00EF1053" w:rsidRDefault="00EF1053" w:rsidP="00EF1053">
      <w:pPr>
        <w:pStyle w:val="texto"/>
        <w:spacing w:after="0" w:line="240" w:lineRule="auto"/>
        <w:rPr>
          <w:rFonts w:cs="Arial"/>
          <w:sz w:val="20"/>
        </w:rPr>
      </w:pPr>
    </w:p>
    <w:p w:rsidR="00EF1053" w:rsidRDefault="00EF1053" w:rsidP="00EF1053">
      <w:pPr>
        <w:pStyle w:val="texto"/>
        <w:spacing w:after="0" w:line="240" w:lineRule="auto"/>
        <w:rPr>
          <w:rFonts w:cs="Arial"/>
          <w:sz w:val="20"/>
        </w:rPr>
      </w:pPr>
      <w:r>
        <w:rPr>
          <w:rFonts w:cs="Arial"/>
          <w:b/>
          <w:sz w:val="20"/>
        </w:rPr>
        <w:t>I.</w:t>
      </w:r>
      <w:r>
        <w:rPr>
          <w:rFonts w:cs="Arial"/>
          <w:sz w:val="20"/>
        </w:rPr>
        <w:t xml:space="preserve"> Las unidades administrativas responsables de publicar la información a que se refiere el Artículo 7;</w:t>
      </w:r>
    </w:p>
    <w:p w:rsidR="00EF1053" w:rsidRDefault="00EF1053" w:rsidP="00EF1053">
      <w:pPr>
        <w:pStyle w:val="texto"/>
        <w:spacing w:after="0" w:line="240" w:lineRule="auto"/>
        <w:rPr>
          <w:rFonts w:cs="Arial"/>
          <w:b/>
          <w:sz w:val="20"/>
        </w:rPr>
      </w:pPr>
    </w:p>
    <w:p w:rsidR="00EF1053" w:rsidRDefault="00EF1053" w:rsidP="00EF1053">
      <w:pPr>
        <w:pStyle w:val="texto"/>
        <w:spacing w:after="0" w:line="240" w:lineRule="auto"/>
        <w:rPr>
          <w:rFonts w:cs="Arial"/>
          <w:sz w:val="20"/>
        </w:rPr>
      </w:pPr>
      <w:r>
        <w:rPr>
          <w:rFonts w:cs="Arial"/>
          <w:b/>
          <w:sz w:val="20"/>
        </w:rPr>
        <w:t>II.</w:t>
      </w:r>
      <w:r>
        <w:rPr>
          <w:rFonts w:cs="Arial"/>
          <w:sz w:val="20"/>
        </w:rPr>
        <w:t xml:space="preserve"> Las unidades de enlace o sus equivalentes;</w:t>
      </w:r>
    </w:p>
    <w:p w:rsidR="00EF1053" w:rsidRDefault="00EF1053" w:rsidP="00EF1053">
      <w:pPr>
        <w:pStyle w:val="texto"/>
        <w:spacing w:after="0" w:line="240" w:lineRule="auto"/>
        <w:rPr>
          <w:rFonts w:cs="Arial"/>
          <w:sz w:val="20"/>
        </w:rPr>
      </w:pPr>
    </w:p>
    <w:p w:rsidR="00EF1053" w:rsidRDefault="00EF1053" w:rsidP="00EF1053">
      <w:pPr>
        <w:pStyle w:val="texto"/>
        <w:spacing w:after="0" w:line="240" w:lineRule="auto"/>
        <w:rPr>
          <w:rFonts w:cs="Arial"/>
          <w:sz w:val="20"/>
        </w:rPr>
      </w:pPr>
      <w:r>
        <w:rPr>
          <w:rFonts w:cs="Arial"/>
          <w:b/>
          <w:sz w:val="20"/>
        </w:rPr>
        <w:t>III.</w:t>
      </w:r>
      <w:r>
        <w:rPr>
          <w:rFonts w:cs="Arial"/>
          <w:sz w:val="20"/>
        </w:rPr>
        <w:t xml:space="preserve"> El Comité de información o su equivalente;</w:t>
      </w:r>
    </w:p>
    <w:p w:rsidR="00EF1053" w:rsidRDefault="00EF1053" w:rsidP="00EF1053">
      <w:pPr>
        <w:pStyle w:val="texto"/>
        <w:spacing w:after="0" w:line="240" w:lineRule="auto"/>
        <w:rPr>
          <w:rFonts w:cs="Arial"/>
          <w:sz w:val="20"/>
        </w:rPr>
      </w:pPr>
    </w:p>
    <w:p w:rsidR="00EF1053" w:rsidRDefault="00EF1053" w:rsidP="00EF1053">
      <w:pPr>
        <w:pStyle w:val="texto"/>
        <w:spacing w:after="0" w:line="240" w:lineRule="auto"/>
        <w:rPr>
          <w:rFonts w:cs="Arial"/>
          <w:sz w:val="20"/>
        </w:rPr>
      </w:pPr>
      <w:r>
        <w:rPr>
          <w:rFonts w:cs="Arial"/>
          <w:b/>
          <w:sz w:val="20"/>
        </w:rPr>
        <w:t>IV.</w:t>
      </w:r>
      <w:r>
        <w:rPr>
          <w:rFonts w:cs="Arial"/>
          <w:sz w:val="20"/>
        </w:rPr>
        <w:t xml:space="preserve"> Los criterios y procedimientos de clasificación y conservación de la información reservada o confidencial;</w:t>
      </w:r>
    </w:p>
    <w:p w:rsidR="00EF1053" w:rsidRDefault="00EF1053" w:rsidP="00EF1053">
      <w:pPr>
        <w:pStyle w:val="texto"/>
        <w:spacing w:after="0" w:line="240" w:lineRule="auto"/>
        <w:rPr>
          <w:rFonts w:cs="Arial"/>
          <w:sz w:val="20"/>
        </w:rPr>
      </w:pPr>
    </w:p>
    <w:p w:rsidR="00EF1053" w:rsidRDefault="00EF1053" w:rsidP="00EF1053">
      <w:pPr>
        <w:pStyle w:val="texto"/>
        <w:spacing w:after="0" w:line="240" w:lineRule="auto"/>
        <w:rPr>
          <w:rFonts w:cs="Arial"/>
          <w:sz w:val="20"/>
        </w:rPr>
      </w:pPr>
      <w:r>
        <w:rPr>
          <w:rFonts w:cs="Arial"/>
          <w:b/>
          <w:sz w:val="20"/>
        </w:rPr>
        <w:t>V.</w:t>
      </w:r>
      <w:r>
        <w:rPr>
          <w:rFonts w:cs="Arial"/>
          <w:sz w:val="20"/>
        </w:rPr>
        <w:t xml:space="preserve"> El procedimiento de acceso a la información, incluso un recurso de revisión, según los artículos 49 y 50, y uno de reconsideración en los términos del Artículo 60;</w:t>
      </w:r>
    </w:p>
    <w:p w:rsidR="00EF1053" w:rsidRDefault="00EF1053" w:rsidP="00EF1053">
      <w:pPr>
        <w:pStyle w:val="texto"/>
        <w:spacing w:after="0" w:line="240" w:lineRule="auto"/>
        <w:rPr>
          <w:rFonts w:cs="Arial"/>
          <w:sz w:val="20"/>
        </w:rPr>
      </w:pPr>
    </w:p>
    <w:p w:rsidR="00EF1053" w:rsidRDefault="00EF1053" w:rsidP="00EF1053">
      <w:pPr>
        <w:pStyle w:val="texto"/>
        <w:spacing w:after="0" w:line="240" w:lineRule="auto"/>
        <w:rPr>
          <w:rFonts w:cs="Arial"/>
          <w:sz w:val="20"/>
        </w:rPr>
      </w:pPr>
      <w:r>
        <w:rPr>
          <w:rFonts w:cs="Arial"/>
          <w:b/>
          <w:sz w:val="20"/>
        </w:rPr>
        <w:t>VI.</w:t>
      </w:r>
      <w:r>
        <w:rPr>
          <w:rFonts w:cs="Arial"/>
          <w:sz w:val="20"/>
        </w:rPr>
        <w:t xml:space="preserve"> Los procedimientos de acceso y rectificación de datos personales a los que se refieren los artículos 24 y 25, y</w:t>
      </w:r>
    </w:p>
    <w:p w:rsidR="00EF1053" w:rsidRDefault="00EF1053" w:rsidP="00EF1053">
      <w:pPr>
        <w:pStyle w:val="texto"/>
        <w:spacing w:after="0" w:line="240" w:lineRule="auto"/>
        <w:rPr>
          <w:rFonts w:cs="Arial"/>
          <w:sz w:val="20"/>
        </w:rPr>
      </w:pPr>
    </w:p>
    <w:p w:rsidR="00EF1053" w:rsidRDefault="00EF1053" w:rsidP="00EF1053">
      <w:pPr>
        <w:pStyle w:val="texto"/>
        <w:spacing w:after="0" w:line="240" w:lineRule="auto"/>
        <w:rPr>
          <w:rFonts w:cs="Arial"/>
          <w:sz w:val="20"/>
        </w:rPr>
      </w:pPr>
      <w:r>
        <w:rPr>
          <w:rFonts w:cs="Arial"/>
          <w:b/>
          <w:sz w:val="20"/>
        </w:rPr>
        <w:t>VII.</w:t>
      </w:r>
      <w:r>
        <w:rPr>
          <w:rFonts w:cs="Arial"/>
          <w:sz w:val="20"/>
        </w:rPr>
        <w:t xml:space="preserve"> Una instancia interna responsable de aplicar la Ley, resolver los recursos, y las demás facultades que le otorga este ordenamiento.</w:t>
      </w:r>
    </w:p>
    <w:p w:rsidR="00EF1053" w:rsidRDefault="00EF1053" w:rsidP="00EF1053">
      <w:pPr>
        <w:pStyle w:val="texto"/>
        <w:spacing w:after="0" w:line="240" w:lineRule="auto"/>
        <w:rPr>
          <w:rFonts w:cs="Arial"/>
          <w:sz w:val="20"/>
        </w:rPr>
      </w:pPr>
    </w:p>
    <w:p w:rsidR="00EF1053" w:rsidRDefault="00EF1053" w:rsidP="00EF1053">
      <w:pPr>
        <w:pStyle w:val="texto"/>
        <w:spacing w:after="0" w:line="240" w:lineRule="auto"/>
        <w:rPr>
          <w:rFonts w:cs="Arial"/>
          <w:sz w:val="20"/>
        </w:rPr>
      </w:pPr>
      <w:r>
        <w:rPr>
          <w:rFonts w:cs="Arial"/>
          <w:b/>
          <w:sz w:val="20"/>
        </w:rPr>
        <w:t>Artículo 62.</w:t>
      </w:r>
      <w:r>
        <w:rPr>
          <w:rFonts w:cs="Arial"/>
          <w:sz w:val="20"/>
        </w:rPr>
        <w:t xml:space="preserve"> Los sujetos obligados a que se refiere el artículo anterior elaborarán anualmente un informe público de las actividades realizadas para garantizar el acceso a la información, siguiendo los lineamientos establecidos en el Artículo 39, del cual deberán remitir una copia al Instituto.</w:t>
      </w:r>
    </w:p>
    <w:p w:rsidR="00EF1053" w:rsidRDefault="00EF1053" w:rsidP="00EF1053">
      <w:pPr>
        <w:pStyle w:val="texto"/>
        <w:spacing w:after="0" w:line="240" w:lineRule="auto"/>
        <w:rPr>
          <w:rFonts w:cs="Arial"/>
          <w:sz w:val="20"/>
        </w:rPr>
      </w:pPr>
    </w:p>
    <w:p w:rsidR="00C16F50" w:rsidRPr="00EF1053" w:rsidRDefault="00EF1053">
      <w:pPr>
        <w:rPr>
          <w:lang w:val="es-ES_tradnl"/>
        </w:rPr>
      </w:pPr>
    </w:p>
    <w:sectPr w:rsidR="00C16F50" w:rsidRPr="00EF1053" w:rsidSect="009737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F1053"/>
    <w:rsid w:val="005527C8"/>
    <w:rsid w:val="00973717"/>
    <w:rsid w:val="00CF4320"/>
    <w:rsid w:val="00EF1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7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rsid w:val="00EF1053"/>
    <w:pPr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dserrano</dc:creator>
  <cp:keywords/>
  <dc:description/>
  <cp:lastModifiedBy>dserrano</cp:lastModifiedBy>
  <cp:revision>1</cp:revision>
  <dcterms:created xsi:type="dcterms:W3CDTF">2012-12-18T22:26:00Z</dcterms:created>
  <dcterms:modified xsi:type="dcterms:W3CDTF">2012-12-18T22:26:00Z</dcterms:modified>
</cp:coreProperties>
</file>