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A8" w:rsidRDefault="000162A8" w:rsidP="000162A8">
      <w:pPr>
        <w:pStyle w:val="texto"/>
        <w:spacing w:after="0" w:line="240" w:lineRule="auto"/>
        <w:ind w:firstLine="0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Capítulo I</w:t>
      </w:r>
    </w:p>
    <w:p w:rsidR="000162A8" w:rsidRDefault="000162A8" w:rsidP="000162A8">
      <w:pPr>
        <w:pStyle w:val="texto"/>
        <w:spacing w:after="0" w:line="240" w:lineRule="auto"/>
        <w:ind w:firstLine="0"/>
        <w:jc w:val="center"/>
        <w:rPr>
          <w:rFonts w:cs="Arial"/>
          <w:b/>
          <w:sz w:val="22"/>
        </w:rPr>
      </w:pPr>
      <w:bookmarkStart w:id="0" w:name="_GoBack"/>
      <w:r>
        <w:rPr>
          <w:rFonts w:cs="Arial"/>
          <w:b/>
          <w:sz w:val="22"/>
        </w:rPr>
        <w:t>Disposiciones Generales</w:t>
      </w:r>
    </w:p>
    <w:bookmarkEnd w:id="0"/>
    <w:p w:rsidR="000162A8" w:rsidRDefault="000162A8" w:rsidP="000162A8">
      <w:pPr>
        <w:pStyle w:val="texto"/>
        <w:spacing w:after="0" w:line="240" w:lineRule="auto"/>
        <w:ind w:firstLine="0"/>
        <w:jc w:val="center"/>
        <w:rPr>
          <w:rFonts w:cs="Arial"/>
          <w:b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Artículo 1.</w:t>
      </w:r>
      <w:r>
        <w:rPr>
          <w:rFonts w:cs="Arial"/>
          <w:sz w:val="20"/>
        </w:rPr>
        <w:t xml:space="preserve"> La presente Ley es de orden público. Tiene como finalidad proveer lo necesario para garantizar el acceso de toda persona a la información en posesión de los Poderes de la Unión, los órganos constitucionales autónomos o con autonomía legal, y cualquier otra entidad federal.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b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 xml:space="preserve">Artículo 2. </w:t>
      </w:r>
      <w:r>
        <w:rPr>
          <w:rFonts w:cs="Arial"/>
          <w:sz w:val="20"/>
        </w:rPr>
        <w:t>Toda la información gubernamental a que se refiere esta Ley es pública y los particulares tendrán acceso a la misma en los términos que ésta señala.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 xml:space="preserve">Artículo 3. </w:t>
      </w:r>
      <w:r>
        <w:rPr>
          <w:rFonts w:cs="Arial"/>
          <w:sz w:val="20"/>
        </w:rPr>
        <w:t>Para los efectos de esta Ley se entenderá por: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I. Comités:</w:t>
      </w:r>
      <w:r>
        <w:rPr>
          <w:rFonts w:cs="Arial"/>
          <w:sz w:val="20"/>
        </w:rPr>
        <w:t xml:space="preserve"> Los Comités de Información de cada una de las dependencias y entidades mencionados en el Artículo 29 de esta Ley o el titular de las referidas en el Artículo 31;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b/>
          <w:sz w:val="20"/>
        </w:rPr>
      </w:pPr>
    </w:p>
    <w:p w:rsidR="000162A8" w:rsidRPr="00247ED4" w:rsidRDefault="000162A8" w:rsidP="000162A8">
      <w:pPr>
        <w:pStyle w:val="Texto0"/>
        <w:spacing w:after="0" w:line="240" w:lineRule="auto"/>
        <w:rPr>
          <w:sz w:val="20"/>
          <w:szCs w:val="20"/>
        </w:rPr>
      </w:pPr>
      <w:r w:rsidRPr="001F359D">
        <w:rPr>
          <w:b/>
          <w:sz w:val="20"/>
          <w:szCs w:val="20"/>
        </w:rPr>
        <w:t>II.</w:t>
      </w:r>
      <w:r>
        <w:rPr>
          <w:sz w:val="20"/>
          <w:szCs w:val="20"/>
        </w:rPr>
        <w:t xml:space="preserve"> </w:t>
      </w:r>
      <w:r w:rsidRPr="001F359D">
        <w:rPr>
          <w:b/>
          <w:sz w:val="20"/>
          <w:szCs w:val="20"/>
        </w:rPr>
        <w:t>Datos personales:</w:t>
      </w:r>
      <w:r w:rsidRPr="00247ED4">
        <w:rPr>
          <w:sz w:val="20"/>
          <w:szCs w:val="20"/>
        </w:rPr>
        <w:t xml:space="preserve"> Cualquier información concerniente a una persona física identificada o identificable;</w:t>
      </w:r>
    </w:p>
    <w:p w:rsidR="000162A8" w:rsidRDefault="000162A8" w:rsidP="000162A8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 xml:space="preserve">Fracción reformada </w:t>
      </w:r>
      <w:proofErr w:type="spellStart"/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DOF</w:t>
      </w:r>
      <w:proofErr w:type="spellEnd"/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 xml:space="preserve"> 05-07-2010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III. Documentos:</w:t>
      </w:r>
      <w:r>
        <w:rPr>
          <w:rFonts w:cs="Arial"/>
          <w:sz w:val="20"/>
        </w:rPr>
        <w:t xml:space="preserve"> Los expedientes, reportes, estudios, actas, resoluciones, oficios, correspondencia, acuerdos, directivas, directrices, circulares, contratos, convenios, instructivos, notas, memorandos, estadísticas o bien, cualquier otro registro que documente el ejercicio de las facultades o la actividad de los sujetos obligados y sus servidores públicos, sin importar su fuente o fecha de elaboración. Los documentos podrán estar en cualquier medio, sea escrito, impreso, sonoro, visual, electrónico, informático u holográfico;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IV. Dependencias y entidades:</w:t>
      </w:r>
      <w:r>
        <w:rPr>
          <w:rFonts w:cs="Arial"/>
          <w:sz w:val="20"/>
        </w:rPr>
        <w:t xml:space="preserve"> Las señaladas en la Ley Orgánica de la Administración Pública Federal, incluidas la Presidencia de la República, los órganos administrativos desconcentrados, así como la Procuraduría General de la República;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V. Información:</w:t>
      </w:r>
      <w:r>
        <w:rPr>
          <w:rFonts w:cs="Arial"/>
          <w:sz w:val="20"/>
        </w:rPr>
        <w:t xml:space="preserve"> La contenida en los documentos que los sujetos obligados generen, obtengan, adquieran, transformen o conserven por cualquier título;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VI. Información reservada:</w:t>
      </w:r>
      <w:r>
        <w:rPr>
          <w:rFonts w:cs="Arial"/>
          <w:sz w:val="20"/>
        </w:rPr>
        <w:t xml:space="preserve"> Aquella información que se encuentra temporalmente sujeta a alguna de las excepciones previstas en los Artículos 13 y 14 de esta Ley;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Pr="00247ED4" w:rsidRDefault="000162A8" w:rsidP="000162A8">
      <w:pPr>
        <w:pStyle w:val="Texto0"/>
        <w:spacing w:after="0" w:line="240" w:lineRule="auto"/>
        <w:rPr>
          <w:sz w:val="20"/>
          <w:szCs w:val="20"/>
        </w:rPr>
      </w:pPr>
      <w:r w:rsidRPr="001F359D">
        <w:rPr>
          <w:b/>
          <w:sz w:val="20"/>
          <w:szCs w:val="20"/>
        </w:rPr>
        <w:t>VII. Instituto:</w:t>
      </w:r>
      <w:r w:rsidRPr="00247ED4">
        <w:rPr>
          <w:sz w:val="20"/>
          <w:szCs w:val="20"/>
        </w:rPr>
        <w:t xml:space="preserve"> El Instituto Federal de Acceso a </w:t>
      </w:r>
      <w:smartTag w:uri="urn:schemas-microsoft-com:office:smarttags" w:element="PersonName">
        <w:smartTagPr>
          <w:attr w:name="ProductID" w:val="la Informaci￳n"/>
        </w:smartTagPr>
        <w:r w:rsidRPr="00247ED4">
          <w:rPr>
            <w:sz w:val="20"/>
            <w:szCs w:val="20"/>
          </w:rPr>
          <w:t>la Información</w:t>
        </w:r>
      </w:smartTag>
      <w:r w:rsidRPr="00247ED4">
        <w:rPr>
          <w:sz w:val="20"/>
          <w:szCs w:val="20"/>
        </w:rPr>
        <w:t xml:space="preserve"> y Protección de Datos, establecido en el Artículo 33 de esta Ley;</w:t>
      </w:r>
    </w:p>
    <w:p w:rsidR="000162A8" w:rsidRDefault="000162A8" w:rsidP="000162A8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 xml:space="preserve">Fracción reformada </w:t>
      </w:r>
      <w:proofErr w:type="spellStart"/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DOF</w:t>
      </w:r>
      <w:proofErr w:type="spellEnd"/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 xml:space="preserve"> 05-07-2010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VIII. Ley:</w:t>
      </w:r>
      <w:r>
        <w:rPr>
          <w:rFonts w:cs="Arial"/>
          <w:sz w:val="20"/>
        </w:rPr>
        <w:t xml:space="preserve"> La Ley Federal de Transparencia y Acceso a la Información Pública Gubernamental;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IX. Órganos constitucionales autónomos:</w:t>
      </w:r>
      <w:r>
        <w:rPr>
          <w:rFonts w:cs="Arial"/>
          <w:sz w:val="20"/>
        </w:rPr>
        <w:t xml:space="preserve"> El Instituto Federal Electoral, la Comisión Nacional de los Derechos Humanos, el Banco de México, las universidades y las demás instituciones de educación superior a las que la ley otorgue autonomía y cualquier otro establecido en la Constitución Política de los Estados Unidos Mexicanos;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X. Reglamento:</w:t>
      </w:r>
      <w:r>
        <w:rPr>
          <w:rFonts w:cs="Arial"/>
          <w:sz w:val="20"/>
        </w:rPr>
        <w:t xml:space="preserve"> El Reglamento respecto al Poder Ejecutivo Federal, de la Ley Federal de Transparencia y Acceso a la Información Pública Gubernamental;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XI. Servidores públicos:</w:t>
      </w:r>
      <w:r>
        <w:rPr>
          <w:rFonts w:cs="Arial"/>
          <w:sz w:val="20"/>
        </w:rPr>
        <w:t xml:space="preserve"> Los mencionados en el párrafo primero del Artículo 108 Constitucional y todas aquellas personas que manejen o apliquen recursos públicos federales;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XII. Seguridad nacional:</w:t>
      </w:r>
      <w:r>
        <w:rPr>
          <w:rFonts w:cs="Arial"/>
          <w:sz w:val="20"/>
        </w:rPr>
        <w:t xml:space="preserve"> Acciones destinadas a proteger la integridad, estabilidad y permanencia del Estado Mexicano, la gobernabilidad democrática, la defensa exterior y la </w:t>
      </w:r>
      <w:r>
        <w:rPr>
          <w:rFonts w:cs="Arial"/>
          <w:sz w:val="20"/>
        </w:rPr>
        <w:lastRenderedPageBreak/>
        <w:t>seguridad interior de la Federación, orientadas al bienestar general de la sociedad que permitan el cumplimiento de los fines del Estado constitucional;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XIII. Sistema de datos personales:</w:t>
      </w:r>
      <w:r>
        <w:rPr>
          <w:rFonts w:cs="Arial"/>
          <w:sz w:val="20"/>
        </w:rPr>
        <w:t xml:space="preserve"> El conjunto ordenado de datos personales que estén en posesión de un sujeto obligado;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XIV. Sujetos obligados: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  <w:r>
        <w:rPr>
          <w:rFonts w:cs="Arial"/>
          <w:b/>
          <w:sz w:val="20"/>
        </w:rPr>
        <w:t>a)</w:t>
      </w:r>
      <w:r>
        <w:rPr>
          <w:rFonts w:cs="Arial"/>
          <w:sz w:val="20"/>
        </w:rPr>
        <w:t xml:space="preserve"> El Poder Ejecutivo Federal, la Administración Pública Federal y la Procuraduría General de la República;</w:t>
      </w: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b/>
          <w:sz w:val="20"/>
        </w:rPr>
      </w:pP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  <w:r>
        <w:rPr>
          <w:rFonts w:cs="Arial"/>
          <w:b/>
          <w:sz w:val="20"/>
        </w:rPr>
        <w:t>b)</w:t>
      </w:r>
      <w:r>
        <w:rPr>
          <w:rFonts w:cs="Arial"/>
          <w:sz w:val="20"/>
        </w:rPr>
        <w:t xml:space="preserve"> El Poder Legislativo Federal, integrado por la Cámara de Diputados, la Cámara de Senadores, la Comisión Permanente y cualquiera de sus órganos;</w:t>
      </w: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  <w:r>
        <w:rPr>
          <w:rFonts w:cs="Arial"/>
          <w:b/>
          <w:sz w:val="20"/>
        </w:rPr>
        <w:t>c)</w:t>
      </w:r>
      <w:r>
        <w:rPr>
          <w:rFonts w:cs="Arial"/>
          <w:sz w:val="20"/>
        </w:rPr>
        <w:t xml:space="preserve"> El Poder Judicial de la Federación y el Consejo de la Judicatura Federal;</w:t>
      </w: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  <w:r>
        <w:rPr>
          <w:rFonts w:cs="Arial"/>
          <w:b/>
          <w:sz w:val="20"/>
        </w:rPr>
        <w:t>d)</w:t>
      </w:r>
      <w:r>
        <w:rPr>
          <w:rFonts w:cs="Arial"/>
          <w:sz w:val="20"/>
        </w:rPr>
        <w:t xml:space="preserve"> Los órganos constitucionales autónomos;</w:t>
      </w: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  <w:r>
        <w:rPr>
          <w:rFonts w:cs="Arial"/>
          <w:b/>
          <w:sz w:val="20"/>
        </w:rPr>
        <w:t>e)</w:t>
      </w:r>
      <w:r>
        <w:rPr>
          <w:rFonts w:cs="Arial"/>
          <w:sz w:val="20"/>
        </w:rPr>
        <w:t xml:space="preserve"> Los tribunales administrativos federales, y</w:t>
      </w: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  <w:r>
        <w:rPr>
          <w:rFonts w:cs="Arial"/>
          <w:b/>
          <w:sz w:val="20"/>
        </w:rPr>
        <w:t>f)</w:t>
      </w:r>
      <w:r>
        <w:rPr>
          <w:rFonts w:cs="Arial"/>
          <w:sz w:val="20"/>
        </w:rPr>
        <w:t xml:space="preserve"> Cualquier otro órgano federal.</w:t>
      </w:r>
    </w:p>
    <w:p w:rsidR="000162A8" w:rsidRDefault="000162A8" w:rsidP="000162A8">
      <w:pPr>
        <w:pStyle w:val="texto"/>
        <w:spacing w:after="0" w:line="240" w:lineRule="auto"/>
        <w:ind w:left="630" w:firstLine="0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XV. Unidades administrativas:</w:t>
      </w:r>
      <w:r>
        <w:rPr>
          <w:rFonts w:cs="Arial"/>
          <w:sz w:val="20"/>
        </w:rPr>
        <w:t xml:space="preserve"> Las que de acuerdo con la normatividad de cada uno de los sujetos obligados tengan la información de conformidad con las facultades que les correspondan.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Artículo 4.</w:t>
      </w:r>
      <w:r>
        <w:rPr>
          <w:rFonts w:cs="Arial"/>
          <w:sz w:val="20"/>
        </w:rPr>
        <w:t xml:space="preserve"> Son objetivos de esta Ley: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I.</w:t>
      </w:r>
      <w:r>
        <w:rPr>
          <w:rFonts w:cs="Arial"/>
          <w:sz w:val="20"/>
        </w:rPr>
        <w:t xml:space="preserve"> Proveer lo necesario para que toda persona pueda tener acceso a la información mediante procedimientos sencillos y expeditos;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b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II.</w:t>
      </w:r>
      <w:r>
        <w:rPr>
          <w:rFonts w:cs="Arial"/>
          <w:sz w:val="20"/>
        </w:rPr>
        <w:t xml:space="preserve"> Transparentar la gestión pública mediante la difusión de la información que generan los sujetos obligados;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III.</w:t>
      </w:r>
      <w:r>
        <w:rPr>
          <w:rFonts w:cs="Arial"/>
          <w:sz w:val="20"/>
        </w:rPr>
        <w:t xml:space="preserve"> Garantizar la protección de los datos personales en posesión de los sujetos obligados;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IV.</w:t>
      </w:r>
      <w:r>
        <w:rPr>
          <w:rFonts w:cs="Arial"/>
          <w:sz w:val="20"/>
        </w:rPr>
        <w:t xml:space="preserve"> Favorecer la rendición de cuentas a los ciudadanos, de manera que puedan valorar el desempeño de los sujetos obligados;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V.</w:t>
      </w:r>
      <w:r>
        <w:rPr>
          <w:rFonts w:cs="Arial"/>
          <w:sz w:val="20"/>
        </w:rPr>
        <w:t xml:space="preserve"> Mejorar la organización, clasificación y manejo de los documentos, y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VI.</w:t>
      </w:r>
      <w:r>
        <w:rPr>
          <w:rFonts w:cs="Arial"/>
          <w:sz w:val="20"/>
        </w:rPr>
        <w:t xml:space="preserve"> Contribuir a la democratización de la sociedad mexicana y la plena vigencia del Estado de derecho.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Artículo</w:t>
      </w:r>
      <w:r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>5.</w:t>
      </w:r>
      <w:r>
        <w:rPr>
          <w:rFonts w:cs="Arial"/>
          <w:sz w:val="20"/>
        </w:rPr>
        <w:t xml:space="preserve"> La presente Ley es de observancia obligatoria para los servidores públicos federales.</w:t>
      </w:r>
    </w:p>
    <w:p w:rsidR="000162A8" w:rsidRDefault="000162A8" w:rsidP="000162A8">
      <w:pPr>
        <w:pStyle w:val="texto"/>
        <w:spacing w:after="0" w:line="240" w:lineRule="auto"/>
        <w:rPr>
          <w:rFonts w:cs="Arial"/>
          <w:sz w:val="20"/>
        </w:rPr>
      </w:pPr>
    </w:p>
    <w:p w:rsidR="000162A8" w:rsidRDefault="000162A8" w:rsidP="000162A8">
      <w:pPr>
        <w:pStyle w:val="Texto0"/>
        <w:spacing w:after="0" w:line="240" w:lineRule="auto"/>
        <w:rPr>
          <w:sz w:val="20"/>
        </w:rPr>
      </w:pPr>
      <w:r>
        <w:rPr>
          <w:b/>
          <w:sz w:val="20"/>
        </w:rPr>
        <w:t xml:space="preserve">Artículo 6. </w:t>
      </w:r>
      <w:r>
        <w:rPr>
          <w:sz w:val="20"/>
        </w:rPr>
        <w:t xml:space="preserve">En la interpretación de esta Ley </w:t>
      </w:r>
      <w:r>
        <w:rPr>
          <w:bCs/>
          <w:sz w:val="20"/>
        </w:rPr>
        <w:t>y de su Reglamento, así como de las normas de carácter general a las que se refiere el Artículo 61</w:t>
      </w:r>
      <w:r>
        <w:rPr>
          <w:sz w:val="20"/>
        </w:rPr>
        <w:t xml:space="preserve">, se deberá favorecer el principio de </w:t>
      </w:r>
      <w:r>
        <w:rPr>
          <w:bCs/>
          <w:sz w:val="20"/>
        </w:rPr>
        <w:t>máxima</w:t>
      </w:r>
      <w:r>
        <w:rPr>
          <w:sz w:val="20"/>
        </w:rPr>
        <w:t xml:space="preserve"> publicidad </w:t>
      </w:r>
      <w:r>
        <w:rPr>
          <w:bCs/>
          <w:sz w:val="20"/>
        </w:rPr>
        <w:t>y disponibilidad</w:t>
      </w:r>
      <w:r>
        <w:rPr>
          <w:sz w:val="20"/>
        </w:rPr>
        <w:t xml:space="preserve"> de la información en posesión de los sujetos obligados.</w:t>
      </w:r>
    </w:p>
    <w:p w:rsidR="000162A8" w:rsidRDefault="000162A8" w:rsidP="000162A8">
      <w:pPr>
        <w:pStyle w:val="Texto0"/>
        <w:spacing w:after="0" w:line="240" w:lineRule="auto"/>
        <w:rPr>
          <w:sz w:val="20"/>
        </w:rPr>
      </w:pPr>
    </w:p>
    <w:p w:rsidR="000162A8" w:rsidRDefault="000162A8" w:rsidP="000162A8">
      <w:pPr>
        <w:pStyle w:val="Texto0"/>
        <w:spacing w:after="0" w:line="240" w:lineRule="auto"/>
        <w:rPr>
          <w:bCs/>
          <w:sz w:val="20"/>
        </w:rPr>
      </w:pPr>
      <w:r>
        <w:rPr>
          <w:bCs/>
          <w:sz w:val="20"/>
        </w:rPr>
        <w:t>El derecho de acceso a la información pública se interpretará conforme a la Constitución Política de los Estados Unidos Mexicanos; la Declaración Universal de los Derechos Humanos; el Pacto Internacional de Derechos Civiles y Políticos; la Convención Americana sobre Derechos Humanos; la Convención Sobre la Eliminación de Todas las Formas de Discriminación Contra la Mujer, y demás instrumentos internacionales suscritos y ratificados por el Estado Mexicano y la interpretación que de los mismos hayan realizado los órganos internacionales especializados.</w:t>
      </w:r>
    </w:p>
    <w:p w:rsidR="000162A8" w:rsidRDefault="000162A8" w:rsidP="000162A8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lastRenderedPageBreak/>
        <w:t xml:space="preserve">Artículo reformado </w:t>
      </w:r>
      <w:proofErr w:type="spellStart"/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DOF</w:t>
      </w:r>
      <w:proofErr w:type="spellEnd"/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 xml:space="preserve"> 06-06-2006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8"/>
    <w:rsid w:val="000162A8"/>
    <w:rsid w:val="00323CE7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0162A8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016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162A8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Texto0">
    <w:name w:val="Texto"/>
    <w:basedOn w:val="Normal"/>
    <w:rsid w:val="000162A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0162A8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016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162A8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Texto0">
    <w:name w:val="Texto"/>
    <w:basedOn w:val="Normal"/>
    <w:rsid w:val="000162A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2</cp:revision>
  <dcterms:created xsi:type="dcterms:W3CDTF">2012-12-18T03:58:00Z</dcterms:created>
  <dcterms:modified xsi:type="dcterms:W3CDTF">2012-12-18T03:58:00Z</dcterms:modified>
</cp:coreProperties>
</file>