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DA" w:rsidRDefault="00B457DA" w:rsidP="00B457DA">
      <w:pPr>
        <w:pStyle w:val="texto"/>
        <w:spacing w:after="0" w:line="240" w:lineRule="auto"/>
        <w:ind w:firstLine="0"/>
        <w:jc w:val="center"/>
        <w:rPr>
          <w:rFonts w:cs="Arial"/>
          <w:b/>
          <w:sz w:val="22"/>
        </w:rPr>
      </w:pPr>
      <w:r>
        <w:rPr>
          <w:rFonts w:cs="Arial"/>
          <w:b/>
          <w:sz w:val="22"/>
        </w:rPr>
        <w:t>Capítulo IV</w:t>
      </w:r>
    </w:p>
    <w:p w:rsidR="00B457DA" w:rsidRDefault="00B457DA" w:rsidP="00B457DA">
      <w:pPr>
        <w:pStyle w:val="texto"/>
        <w:spacing w:after="0" w:line="240" w:lineRule="auto"/>
        <w:ind w:firstLine="0"/>
        <w:jc w:val="center"/>
        <w:rPr>
          <w:rFonts w:cs="Arial"/>
          <w:b/>
          <w:sz w:val="22"/>
        </w:rPr>
      </w:pPr>
      <w:r>
        <w:rPr>
          <w:rFonts w:cs="Arial"/>
          <w:b/>
          <w:sz w:val="22"/>
        </w:rPr>
        <w:t>Del procedimiento ante el Instituto</w:t>
      </w:r>
    </w:p>
    <w:p w:rsidR="00B457DA" w:rsidRDefault="00B457DA" w:rsidP="00B457DA">
      <w:pPr>
        <w:pStyle w:val="texto"/>
        <w:spacing w:after="0" w:line="240" w:lineRule="auto"/>
        <w:ind w:firstLine="0"/>
        <w:jc w:val="center"/>
        <w:rPr>
          <w:rFonts w:cs="Arial"/>
          <w:sz w:val="20"/>
        </w:rPr>
      </w:pPr>
    </w:p>
    <w:p w:rsidR="00B457DA" w:rsidRDefault="00B457DA" w:rsidP="00B457DA">
      <w:pPr>
        <w:pStyle w:val="texto"/>
        <w:spacing w:after="0" w:line="240" w:lineRule="auto"/>
        <w:rPr>
          <w:rFonts w:cs="Arial"/>
          <w:sz w:val="20"/>
        </w:rPr>
      </w:pPr>
      <w:r>
        <w:rPr>
          <w:rFonts w:cs="Arial"/>
          <w:b/>
          <w:sz w:val="20"/>
        </w:rPr>
        <w:t>Artículo 49.</w:t>
      </w:r>
      <w:r>
        <w:rPr>
          <w:rFonts w:cs="Arial"/>
          <w:sz w:val="20"/>
        </w:rPr>
        <w:t xml:space="preserve"> El solicitante a quien se le haya notificado, mediante resolución de un Comité: la negativa de acceso a la información, o la inexistencia de los documentos solicitados, podrá interponer, por sí mismo o a través de su representante, el recurso de revisión ante el Instituto o ante la unidad de enlace que haya conocido el asunto, dentro de los quince días hábiles siguientes a la fecha de la notificación. La unidad de enlace deberá remitir el asunto al Instituto al día siguiente de haberlo recibido.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50.</w:t>
      </w:r>
      <w:r>
        <w:rPr>
          <w:rFonts w:cs="Arial"/>
          <w:sz w:val="20"/>
        </w:rPr>
        <w:t xml:space="preserve"> El recurso también procederá en los mismos términos cuando: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w:t>
      </w:r>
      <w:r>
        <w:rPr>
          <w:rFonts w:cs="Arial"/>
          <w:sz w:val="20"/>
        </w:rPr>
        <w:t xml:space="preserve"> La dependencia o entidad no entregue al solicitante los datos personales solicitados, o lo haga en un formato incomprensible;</w:t>
      </w:r>
    </w:p>
    <w:p w:rsidR="00B457DA" w:rsidRDefault="00B457DA" w:rsidP="00B457DA">
      <w:pPr>
        <w:pStyle w:val="texto"/>
        <w:spacing w:after="0" w:line="240" w:lineRule="auto"/>
        <w:rPr>
          <w:rFonts w:cs="Arial"/>
          <w:b/>
          <w:sz w:val="20"/>
        </w:rPr>
      </w:pPr>
    </w:p>
    <w:p w:rsidR="00B457DA" w:rsidRDefault="00B457DA" w:rsidP="00B457DA">
      <w:pPr>
        <w:pStyle w:val="texto"/>
        <w:spacing w:after="0" w:line="240" w:lineRule="auto"/>
        <w:rPr>
          <w:rFonts w:cs="Arial"/>
          <w:sz w:val="20"/>
        </w:rPr>
      </w:pPr>
      <w:r>
        <w:rPr>
          <w:rFonts w:cs="Arial"/>
          <w:b/>
          <w:sz w:val="20"/>
        </w:rPr>
        <w:t>II.</w:t>
      </w:r>
      <w:r>
        <w:rPr>
          <w:rFonts w:cs="Arial"/>
          <w:sz w:val="20"/>
        </w:rPr>
        <w:t xml:space="preserve"> La dependencia o entidad se niegue a efectuar modificaciones o correcciones a los datos personales;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III.</w:t>
      </w:r>
      <w:r>
        <w:rPr>
          <w:rFonts w:cs="Arial"/>
          <w:sz w:val="20"/>
        </w:rPr>
        <w:t xml:space="preserve"> El solicitante no esté conforme con el tiempo, el costo o la modalidad de entrega, 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IV.</w:t>
      </w:r>
      <w:r>
        <w:rPr>
          <w:rFonts w:cs="Arial"/>
          <w:sz w:val="20"/>
        </w:rPr>
        <w:t xml:space="preserve"> El solicitante considere que la información entregada es incompleta o no corresponda a la información requerida en la solicitud.</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51.</w:t>
      </w:r>
      <w:r>
        <w:rPr>
          <w:rFonts w:cs="Arial"/>
          <w:sz w:val="20"/>
        </w:rPr>
        <w:t xml:space="preserve"> El recurso previsto en los artículos 49 y 50 procederá en lugar del recurso establecido en el artículo 83 de la Ley Federal de Procedimiento Administrativo.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52.</w:t>
      </w:r>
      <w:r>
        <w:rPr>
          <w:rFonts w:cs="Arial"/>
          <w:sz w:val="20"/>
        </w:rPr>
        <w:t xml:space="preserve"> El Instituto subsanará las deficiencias de los recursos interpuestos por los particulares.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53.</w:t>
      </w:r>
      <w:r>
        <w:rPr>
          <w:rFonts w:cs="Arial"/>
          <w:sz w:val="20"/>
        </w:rPr>
        <w:t xml:space="preserve"> La falta de respuesta a una solicitud de acceso, en el plazo señalado en el Artículo 44, se entenderá resuelta en sentido positivo, por lo que la dependencia o entidad quedará obligada a darle acceso a la información en un periodo de tiempo no mayor a los 10 días hábiles, cubriendo todos los costos generados por la reproducción del material informativo, salvo que el Instituto determine que los documentos en cuestión son reservados o confidenciales.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sz w:val="20"/>
        </w:rPr>
        <w:t>A efecto de dar cabal cumplimiento a lo establecido en el párrafo primero de este Artículo, el Reglamento establecerá un procedimiento expedito para subsanar el incumplimiento de las dependencias y entidades de entregar la información. Para este efecto, los particulares podrán presentar la constancia a que se refiere el Artículo 17 de la Ley Federal de Procedimiento Administrativo expedida por la unidad de enlace que corresponda, o bien bastará que presenten copia de la solicitud en la que conste la fecha de su presentación ante la dependencia o entidad. En este último caso, el procedimiento asegurará que éstas tengan la oportunidad de probar que respondieron en tiempo y forma al particular.</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54.</w:t>
      </w:r>
      <w:r>
        <w:rPr>
          <w:rFonts w:cs="Arial"/>
          <w:sz w:val="20"/>
        </w:rPr>
        <w:t xml:space="preserve"> El escrito de interposición del recurso de revisión deberá contener:</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w:t>
      </w:r>
      <w:r>
        <w:rPr>
          <w:rFonts w:cs="Arial"/>
          <w:sz w:val="20"/>
        </w:rPr>
        <w:t xml:space="preserve"> La dependencia o entidad ante la cual se presentó la solicitud;</w:t>
      </w:r>
    </w:p>
    <w:p w:rsidR="00B457DA" w:rsidRDefault="00B457DA" w:rsidP="00B457DA">
      <w:pPr>
        <w:pStyle w:val="texto"/>
        <w:spacing w:after="0" w:line="240" w:lineRule="auto"/>
        <w:rPr>
          <w:rFonts w:cs="Arial"/>
          <w:b/>
          <w:sz w:val="20"/>
        </w:rPr>
      </w:pPr>
    </w:p>
    <w:p w:rsidR="00B457DA" w:rsidRDefault="00B457DA" w:rsidP="00B457DA">
      <w:pPr>
        <w:pStyle w:val="texto"/>
        <w:spacing w:after="0" w:line="240" w:lineRule="auto"/>
        <w:rPr>
          <w:rFonts w:cs="Arial"/>
          <w:sz w:val="20"/>
        </w:rPr>
      </w:pPr>
      <w:r>
        <w:rPr>
          <w:rFonts w:cs="Arial"/>
          <w:b/>
          <w:sz w:val="20"/>
        </w:rPr>
        <w:t>II.</w:t>
      </w:r>
      <w:r>
        <w:rPr>
          <w:rFonts w:cs="Arial"/>
          <w:sz w:val="20"/>
        </w:rPr>
        <w:t xml:space="preserve"> El nombre del recurrente y del tercero interesado si lo hay, así como el domicilio o medio que señale para recibir notificaciones;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III.</w:t>
      </w:r>
      <w:r>
        <w:rPr>
          <w:rFonts w:cs="Arial"/>
          <w:sz w:val="20"/>
        </w:rPr>
        <w:t xml:space="preserve"> La fecha en que se le notificó o tuvo conocimiento del acto reclamado;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IV.</w:t>
      </w:r>
      <w:r>
        <w:rPr>
          <w:rFonts w:cs="Arial"/>
          <w:sz w:val="20"/>
        </w:rPr>
        <w:t xml:space="preserve"> El acto que se recurre y los puntos petitorios;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V.</w:t>
      </w:r>
      <w:r>
        <w:rPr>
          <w:rFonts w:cs="Arial"/>
          <w:sz w:val="20"/>
        </w:rPr>
        <w:t xml:space="preserve"> La copia de la resolución que se impugna y, en su caso, de la notificación correspondiente, y</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VI.</w:t>
      </w:r>
      <w:r>
        <w:rPr>
          <w:rFonts w:cs="Arial"/>
          <w:sz w:val="20"/>
        </w:rPr>
        <w:t xml:space="preserve"> Los demás elementos que considere procedentes someter a juicio del Instituto.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55.</w:t>
      </w:r>
      <w:r>
        <w:rPr>
          <w:rFonts w:cs="Arial"/>
          <w:sz w:val="20"/>
        </w:rPr>
        <w:t xml:space="preserve"> Salvo lo previsto en el Artículo 53, el Instituto sustanciará el recurso de revisión conforme a los lineamientos siguientes: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w:t>
      </w:r>
      <w:r>
        <w:rPr>
          <w:rFonts w:cs="Arial"/>
          <w:sz w:val="20"/>
        </w:rPr>
        <w:t xml:space="preserve"> Interpuesto el recurso, el Presidente del Instituto, lo turnará al Comisionado ponente, quien deberá, dentro de los treinta días hábiles siguientes a la interposición del recurso, integrar el expediente y presentar un proyecto de resolución al Pleno del Instituto;</w:t>
      </w:r>
    </w:p>
    <w:p w:rsidR="00B457DA" w:rsidRDefault="00B457DA" w:rsidP="00B457DA">
      <w:pPr>
        <w:pStyle w:val="texto"/>
        <w:spacing w:after="0" w:line="240" w:lineRule="auto"/>
        <w:rPr>
          <w:rFonts w:cs="Arial"/>
          <w:b/>
          <w:sz w:val="20"/>
        </w:rPr>
      </w:pPr>
    </w:p>
    <w:p w:rsidR="00B457DA" w:rsidRDefault="00B457DA" w:rsidP="00B457DA">
      <w:pPr>
        <w:pStyle w:val="texto"/>
        <w:spacing w:after="0" w:line="240" w:lineRule="auto"/>
        <w:rPr>
          <w:rFonts w:cs="Arial"/>
          <w:sz w:val="20"/>
        </w:rPr>
      </w:pPr>
      <w:r>
        <w:rPr>
          <w:rFonts w:cs="Arial"/>
          <w:b/>
          <w:sz w:val="20"/>
        </w:rPr>
        <w:t>II.</w:t>
      </w:r>
      <w:r>
        <w:rPr>
          <w:rFonts w:cs="Arial"/>
          <w:sz w:val="20"/>
        </w:rPr>
        <w:t xml:space="preserve"> El Pleno del Instituto podrá determinar la celebración de audiencias con las partes;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III.</w:t>
      </w:r>
      <w:r>
        <w:rPr>
          <w:rFonts w:cs="Arial"/>
          <w:sz w:val="20"/>
        </w:rPr>
        <w:t xml:space="preserve"> Durante el procedimiento deberá aplicarse la suplencia de la queja a favor del recurrente y asegurarse de que las partes puedan presentar, de manera oral o escrita, los argumentos que funden y motiven sus pretensiones, así como formular sus alegatos;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IV.</w:t>
      </w:r>
      <w:r>
        <w:rPr>
          <w:rFonts w:cs="Arial"/>
          <w:sz w:val="20"/>
        </w:rPr>
        <w:t xml:space="preserve"> Mediante solicitud del interesado podrán recibirse, por vía electrónica, las promociones y escritos;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V.</w:t>
      </w:r>
      <w:r>
        <w:rPr>
          <w:rFonts w:cs="Arial"/>
          <w:sz w:val="20"/>
        </w:rPr>
        <w:t xml:space="preserve"> El Pleno resolverá, en definitiva, dentro de los veinte días hábiles siguientes en que se presentó el proyecto de resolución, y</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VI.</w:t>
      </w:r>
      <w:r>
        <w:rPr>
          <w:rFonts w:cs="Arial"/>
          <w:sz w:val="20"/>
        </w:rPr>
        <w:t xml:space="preserve"> Las resoluciones del Pleno serán públicas.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sz w:val="20"/>
        </w:rPr>
        <w:t>Cuando haya causa justificada, el Pleno del Instituto podrá ampliar, por una vez y hasta por un periodo igual, los plazos establecidos en las fracciones I y V de este Artículo.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sz w:val="20"/>
        </w:rPr>
        <w:t>La información reservada o confidencial que, en su caso, sea solicitada por el Instituto por resultar indispensable para resolver el asunto, deberá ser mantenida con ese carácter y no estará disponible en el expediente.</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56.</w:t>
      </w:r>
      <w:r>
        <w:rPr>
          <w:rFonts w:cs="Arial"/>
          <w:sz w:val="20"/>
        </w:rPr>
        <w:t xml:space="preserve"> Las resoluciones del Instituto podrán:</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w:t>
      </w:r>
      <w:r>
        <w:rPr>
          <w:rFonts w:cs="Arial"/>
          <w:sz w:val="20"/>
        </w:rPr>
        <w:t xml:space="preserve"> Desechar el recurso por improcedente o bien, sobreseerlo;</w:t>
      </w:r>
    </w:p>
    <w:p w:rsidR="00B457DA" w:rsidRDefault="00B457DA" w:rsidP="00B457DA">
      <w:pPr>
        <w:pStyle w:val="texto"/>
        <w:spacing w:after="0" w:line="240" w:lineRule="auto"/>
        <w:rPr>
          <w:rFonts w:cs="Arial"/>
          <w:b/>
          <w:sz w:val="20"/>
        </w:rPr>
      </w:pPr>
    </w:p>
    <w:p w:rsidR="00B457DA" w:rsidRDefault="00B457DA" w:rsidP="00B457DA">
      <w:pPr>
        <w:pStyle w:val="texto"/>
        <w:spacing w:after="0" w:line="240" w:lineRule="auto"/>
        <w:rPr>
          <w:rFonts w:cs="Arial"/>
          <w:sz w:val="20"/>
        </w:rPr>
      </w:pPr>
      <w:r>
        <w:rPr>
          <w:rFonts w:cs="Arial"/>
          <w:b/>
          <w:sz w:val="20"/>
        </w:rPr>
        <w:t>II.</w:t>
      </w:r>
      <w:r>
        <w:rPr>
          <w:rFonts w:cs="Arial"/>
          <w:sz w:val="20"/>
        </w:rPr>
        <w:t xml:space="preserve"> Confirmar la decisión del Comité, 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III.</w:t>
      </w:r>
      <w:r>
        <w:rPr>
          <w:rFonts w:cs="Arial"/>
          <w:sz w:val="20"/>
        </w:rPr>
        <w:t xml:space="preserve"> Revocar o modificar las decisiones del Comité y ordenar a la dependencia o entidad que permita al particular el acceso a la información solicitada o a los datos personales; que reclasifique la información o bien, que modifique tales datos.</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sz w:val="20"/>
        </w:rPr>
        <w:t>Las resoluciones, que deberán ser por escrito, establecerán los plazos para su cumplimiento y los procedimientos para asegurar la ejecución.</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sz w:val="20"/>
        </w:rPr>
        <w:t>Si el Instituto no resuelve en el plazo establecido en esta Ley, la resolución que se recurrió se entenderá confirmada.</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sz w:val="20"/>
        </w:rPr>
        <w:t>Cuando el Instituto determine durante la sustanciación del procedimiento que algún servidor público pudo haber incurrido en responsabilidad, deberá hacerlo del conocimiento del órgano interno de control de la dependencia o entidad responsable para que ésta inicie, en su caso, el procedimiento de responsabilidad que corresponda.</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57.</w:t>
      </w:r>
      <w:r>
        <w:rPr>
          <w:rFonts w:cs="Arial"/>
          <w:sz w:val="20"/>
        </w:rPr>
        <w:t xml:space="preserve"> El recurso será desechado por improcedente cuando: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w:t>
      </w:r>
      <w:r>
        <w:rPr>
          <w:rFonts w:cs="Arial"/>
          <w:sz w:val="20"/>
        </w:rPr>
        <w:t xml:space="preserve"> Sea presentado, una vez transcurrido el plazo señalado en el Artículo 49;</w:t>
      </w:r>
    </w:p>
    <w:p w:rsidR="00B457DA" w:rsidRDefault="00B457DA" w:rsidP="00B457DA">
      <w:pPr>
        <w:pStyle w:val="texto"/>
        <w:spacing w:after="0" w:line="240" w:lineRule="auto"/>
        <w:rPr>
          <w:rFonts w:cs="Arial"/>
          <w:b/>
          <w:sz w:val="20"/>
        </w:rPr>
      </w:pPr>
    </w:p>
    <w:p w:rsidR="00B457DA" w:rsidRDefault="00B457DA" w:rsidP="00B457DA">
      <w:pPr>
        <w:pStyle w:val="texto"/>
        <w:spacing w:after="0" w:line="240" w:lineRule="auto"/>
        <w:rPr>
          <w:rFonts w:cs="Arial"/>
          <w:sz w:val="20"/>
        </w:rPr>
      </w:pPr>
      <w:r>
        <w:rPr>
          <w:rFonts w:cs="Arial"/>
          <w:b/>
          <w:sz w:val="20"/>
        </w:rPr>
        <w:t>II.</w:t>
      </w:r>
      <w:r>
        <w:rPr>
          <w:rFonts w:cs="Arial"/>
          <w:sz w:val="20"/>
        </w:rPr>
        <w:t xml:space="preserve"> El Instituto haya conocido anteriormente del recurso respectivo y resuelto en definitiva;</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III.</w:t>
      </w:r>
      <w:r>
        <w:rPr>
          <w:rFonts w:cs="Arial"/>
          <w:sz w:val="20"/>
        </w:rPr>
        <w:t xml:space="preserve"> Se recurra una resolución que no haya sido emitida por un Comité, 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IV.</w:t>
      </w:r>
      <w:r>
        <w:rPr>
          <w:rFonts w:cs="Arial"/>
          <w:sz w:val="20"/>
        </w:rPr>
        <w:t xml:space="preserve"> Ante los tribunales del Poder Judicial Federal se esté tramitando algún recurso o medio de defensa interpuesto por el recurrente.</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58.</w:t>
      </w:r>
      <w:r>
        <w:rPr>
          <w:rFonts w:cs="Arial"/>
          <w:sz w:val="20"/>
        </w:rPr>
        <w:t xml:space="preserve"> El recurso será sobreseído cuando: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w:t>
      </w:r>
      <w:r>
        <w:rPr>
          <w:rFonts w:cs="Arial"/>
          <w:sz w:val="20"/>
        </w:rPr>
        <w:t xml:space="preserve"> El recurrente se desista expresamente del recurso;</w:t>
      </w:r>
    </w:p>
    <w:p w:rsidR="00B457DA" w:rsidRDefault="00B457DA" w:rsidP="00B457DA">
      <w:pPr>
        <w:pStyle w:val="texto"/>
        <w:spacing w:after="0" w:line="240" w:lineRule="auto"/>
        <w:rPr>
          <w:rFonts w:cs="Arial"/>
          <w:b/>
          <w:sz w:val="20"/>
        </w:rPr>
      </w:pPr>
    </w:p>
    <w:p w:rsidR="00B457DA" w:rsidRDefault="00B457DA" w:rsidP="00B457DA">
      <w:pPr>
        <w:pStyle w:val="texto"/>
        <w:spacing w:after="0" w:line="240" w:lineRule="auto"/>
        <w:rPr>
          <w:rFonts w:cs="Arial"/>
          <w:sz w:val="20"/>
        </w:rPr>
      </w:pPr>
      <w:r>
        <w:rPr>
          <w:rFonts w:cs="Arial"/>
          <w:b/>
          <w:sz w:val="20"/>
        </w:rPr>
        <w:t>II.</w:t>
      </w:r>
      <w:r>
        <w:rPr>
          <w:rFonts w:cs="Arial"/>
          <w:sz w:val="20"/>
        </w:rPr>
        <w:t xml:space="preserve"> El recurrente fallezca o, tratándose de personas morales, se disuelva;</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III.</w:t>
      </w:r>
      <w:r>
        <w:rPr>
          <w:rFonts w:cs="Arial"/>
          <w:sz w:val="20"/>
        </w:rPr>
        <w:t xml:space="preserve"> Cuando admitido el recurso de impugnación, aparezca alguna causal de improcedencia en los términos de la presente ley, o</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IV.</w:t>
      </w:r>
      <w:r>
        <w:rPr>
          <w:rFonts w:cs="Arial"/>
          <w:sz w:val="20"/>
        </w:rPr>
        <w:t xml:space="preserve"> La dependencia o entidad responsable del acto o resolución </w:t>
      </w:r>
      <w:proofErr w:type="gramStart"/>
      <w:r>
        <w:rPr>
          <w:rFonts w:cs="Arial"/>
          <w:sz w:val="20"/>
        </w:rPr>
        <w:t>impugnado</w:t>
      </w:r>
      <w:proofErr w:type="gramEnd"/>
      <w:r>
        <w:rPr>
          <w:rFonts w:cs="Arial"/>
          <w:sz w:val="20"/>
        </w:rPr>
        <w:t xml:space="preserve"> lo modifique o revoque, de tal manera que el medio de impugnación quede sin efecto o materia.</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59.</w:t>
      </w:r>
      <w:r>
        <w:rPr>
          <w:rFonts w:cs="Arial"/>
          <w:sz w:val="20"/>
        </w:rPr>
        <w:t xml:space="preserve"> Las resoluciones del Instituto serán definitivas para las dependencias y entidades. Los particulares podrán impugnarlas ante el Poder Judicial de la Federación.</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sz w:val="20"/>
        </w:rPr>
        <w:t>Los tribunales tendrán acceso a la información reservada o confidencial cuando resulte indispensable para resolver el asunto y hubiera sido ofrecida en juicio. Dicha información deberá ser mantenida con ese carácter y no estará disponible en el expediente judicial.</w:t>
      </w:r>
    </w:p>
    <w:p w:rsidR="00B457DA" w:rsidRDefault="00B457DA" w:rsidP="00B457DA">
      <w:pPr>
        <w:pStyle w:val="texto"/>
        <w:spacing w:after="0" w:line="240" w:lineRule="auto"/>
        <w:rPr>
          <w:rFonts w:cs="Arial"/>
          <w:sz w:val="20"/>
        </w:rPr>
      </w:pPr>
    </w:p>
    <w:p w:rsidR="00B457DA" w:rsidRDefault="00B457DA" w:rsidP="00B457DA">
      <w:pPr>
        <w:pStyle w:val="texto"/>
        <w:spacing w:after="0" w:line="240" w:lineRule="auto"/>
        <w:rPr>
          <w:rFonts w:cs="Arial"/>
          <w:sz w:val="20"/>
        </w:rPr>
      </w:pPr>
      <w:r>
        <w:rPr>
          <w:rFonts w:cs="Arial"/>
          <w:b/>
          <w:sz w:val="20"/>
        </w:rPr>
        <w:t>Artículo 60.</w:t>
      </w:r>
      <w:r>
        <w:rPr>
          <w:rFonts w:cs="Arial"/>
          <w:sz w:val="20"/>
        </w:rPr>
        <w:t xml:space="preserve"> Transcurrido un año de que el Instituto expidió una resolución que confirme la decisión de un Comité, el particular afectado podrá solicitar ante el mismo Instituto que reconsidere la resolución. Dicha reconsideración deberá referirse a la misma solicitud y resolverse en un plazo máximo de 60 días hábiles.</w:t>
      </w:r>
    </w:p>
    <w:p w:rsidR="00C16F50" w:rsidRPr="00B457DA" w:rsidRDefault="00B457DA">
      <w:pPr>
        <w:rPr>
          <w:lang w:val="es-ES_tradnl"/>
        </w:rPr>
      </w:pPr>
    </w:p>
    <w:sectPr w:rsidR="00C16F50" w:rsidRPr="00B457DA" w:rsidSect="009737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457DA"/>
    <w:rsid w:val="005527C8"/>
    <w:rsid w:val="00973717"/>
    <w:rsid w:val="00B457DA"/>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B457DA"/>
    <w:pPr>
      <w:spacing w:after="101" w:line="216" w:lineRule="atLeast"/>
      <w:ind w:firstLine="288"/>
      <w:jc w:val="both"/>
    </w:pPr>
    <w:rPr>
      <w:rFonts w:ascii="Arial" w:eastAsia="Times New Roman" w:hAnsi="Arial" w:cs="Times New Roman"/>
      <w:sz w:val="18"/>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6146</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2012-12-18T22:23:00Z</dcterms:created>
  <dcterms:modified xsi:type="dcterms:W3CDTF">2012-12-18T22:24:00Z</dcterms:modified>
</cp:coreProperties>
</file>