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387" w:rsidRDefault="00CB1387" w:rsidP="00CB1387">
      <w:pPr>
        <w:pStyle w:val="texto"/>
        <w:spacing w:after="0" w:line="240" w:lineRule="auto"/>
        <w:ind w:firstLine="0"/>
        <w:jc w:val="center"/>
        <w:rPr>
          <w:rFonts w:cs="Arial"/>
          <w:b/>
          <w:sz w:val="22"/>
        </w:rPr>
      </w:pPr>
      <w:r>
        <w:rPr>
          <w:rFonts w:cs="Arial"/>
          <w:b/>
          <w:sz w:val="22"/>
        </w:rPr>
        <w:t>Capítulo Único</w:t>
      </w:r>
    </w:p>
    <w:p w:rsidR="00CB1387" w:rsidRDefault="00CB1387" w:rsidP="00CB1387">
      <w:pPr>
        <w:pStyle w:val="texto"/>
        <w:spacing w:after="0" w:line="240" w:lineRule="auto"/>
        <w:ind w:firstLine="0"/>
        <w:jc w:val="center"/>
        <w:rPr>
          <w:rFonts w:cs="Arial"/>
          <w:sz w:val="20"/>
        </w:rPr>
      </w:pPr>
    </w:p>
    <w:p w:rsidR="00CB1387" w:rsidRDefault="00CB1387" w:rsidP="00CB1387">
      <w:pPr>
        <w:pStyle w:val="texto"/>
        <w:spacing w:after="0" w:line="240" w:lineRule="auto"/>
        <w:rPr>
          <w:rFonts w:cs="Arial"/>
          <w:sz w:val="20"/>
        </w:rPr>
      </w:pPr>
      <w:r>
        <w:rPr>
          <w:rFonts w:cs="Arial"/>
          <w:b/>
          <w:sz w:val="20"/>
        </w:rPr>
        <w:t>Artículo 63.</w:t>
      </w:r>
      <w:r>
        <w:rPr>
          <w:rFonts w:cs="Arial"/>
          <w:sz w:val="20"/>
        </w:rPr>
        <w:t xml:space="preserve"> Serán causas de responsabilidad administrativa de los servidores públicos por incumplimiento de las obligaciones establecidas en esta Ley las siguientes:</w:t>
      </w:r>
    </w:p>
    <w:p w:rsidR="00CB1387" w:rsidRDefault="00CB1387" w:rsidP="00CB1387">
      <w:pPr>
        <w:pStyle w:val="texto"/>
        <w:spacing w:after="0" w:line="240" w:lineRule="auto"/>
        <w:rPr>
          <w:rFonts w:cs="Arial"/>
          <w:sz w:val="20"/>
        </w:rPr>
      </w:pPr>
    </w:p>
    <w:p w:rsidR="00CB1387" w:rsidRDefault="00CB1387" w:rsidP="00CB1387">
      <w:pPr>
        <w:pStyle w:val="texto"/>
        <w:spacing w:after="0" w:line="240" w:lineRule="auto"/>
        <w:rPr>
          <w:rFonts w:cs="Arial"/>
          <w:sz w:val="20"/>
        </w:rPr>
      </w:pPr>
      <w:r>
        <w:rPr>
          <w:rFonts w:cs="Arial"/>
          <w:b/>
          <w:sz w:val="20"/>
        </w:rPr>
        <w:t>I.</w:t>
      </w:r>
      <w:r>
        <w:rPr>
          <w:rFonts w:cs="Arial"/>
          <w:sz w:val="20"/>
        </w:rPr>
        <w:t xml:space="preserve"> Usar, sustraer, destruir, ocultar, inutilizar, divulgar o alterar, total o parcialmente y de manera indebida información que se encuentre bajo su custodia, a la cual tengan acceso o conocimiento con motivo de su empleo, cargo o comisión;</w:t>
      </w:r>
    </w:p>
    <w:p w:rsidR="00CB1387" w:rsidRDefault="00CB1387" w:rsidP="00CB1387">
      <w:pPr>
        <w:pStyle w:val="texto"/>
        <w:spacing w:after="0" w:line="240" w:lineRule="auto"/>
        <w:rPr>
          <w:rFonts w:cs="Arial"/>
          <w:b/>
          <w:sz w:val="20"/>
        </w:rPr>
      </w:pPr>
    </w:p>
    <w:p w:rsidR="00CB1387" w:rsidRDefault="00CB1387" w:rsidP="00CB1387">
      <w:pPr>
        <w:pStyle w:val="texto"/>
        <w:spacing w:after="0" w:line="240" w:lineRule="auto"/>
        <w:rPr>
          <w:rFonts w:cs="Arial"/>
          <w:sz w:val="20"/>
        </w:rPr>
      </w:pPr>
      <w:r>
        <w:rPr>
          <w:rFonts w:cs="Arial"/>
          <w:b/>
          <w:sz w:val="20"/>
        </w:rPr>
        <w:t>II.</w:t>
      </w:r>
      <w:r>
        <w:rPr>
          <w:rFonts w:cs="Arial"/>
          <w:sz w:val="20"/>
        </w:rPr>
        <w:t xml:space="preserve"> Actuar con negligencia, dolo o mala fe en la sustanciación de las solicitudes de acceso a la información o en la difusión de la información a que están obligados conforme a esta Ley;</w:t>
      </w:r>
    </w:p>
    <w:p w:rsidR="00CB1387" w:rsidRDefault="00CB1387" w:rsidP="00CB1387">
      <w:pPr>
        <w:pStyle w:val="texto"/>
        <w:spacing w:after="0" w:line="240" w:lineRule="auto"/>
        <w:rPr>
          <w:rFonts w:cs="Arial"/>
          <w:sz w:val="20"/>
        </w:rPr>
      </w:pPr>
    </w:p>
    <w:p w:rsidR="00CB1387" w:rsidRDefault="00CB1387" w:rsidP="00CB1387">
      <w:pPr>
        <w:pStyle w:val="texto"/>
        <w:spacing w:after="0" w:line="240" w:lineRule="auto"/>
        <w:rPr>
          <w:rFonts w:cs="Arial"/>
          <w:sz w:val="20"/>
        </w:rPr>
      </w:pPr>
      <w:r>
        <w:rPr>
          <w:rFonts w:cs="Arial"/>
          <w:b/>
          <w:sz w:val="20"/>
        </w:rPr>
        <w:t>III.</w:t>
      </w:r>
      <w:r>
        <w:rPr>
          <w:rFonts w:cs="Arial"/>
          <w:sz w:val="20"/>
        </w:rPr>
        <w:t xml:space="preserve"> Denegar intencionalmente información no clasificada como reservada o no considerada confidencial conforme a esta Ley;</w:t>
      </w:r>
    </w:p>
    <w:p w:rsidR="00CB1387" w:rsidRDefault="00CB1387" w:rsidP="00CB1387">
      <w:pPr>
        <w:pStyle w:val="texto"/>
        <w:spacing w:after="0" w:line="240" w:lineRule="auto"/>
        <w:rPr>
          <w:rFonts w:cs="Arial"/>
          <w:sz w:val="20"/>
        </w:rPr>
      </w:pPr>
    </w:p>
    <w:p w:rsidR="00CB1387" w:rsidRDefault="00CB1387" w:rsidP="00CB1387">
      <w:pPr>
        <w:pStyle w:val="texto"/>
        <w:spacing w:after="0" w:line="240" w:lineRule="auto"/>
        <w:rPr>
          <w:rFonts w:cs="Arial"/>
          <w:sz w:val="20"/>
        </w:rPr>
      </w:pPr>
      <w:r>
        <w:rPr>
          <w:rFonts w:cs="Arial"/>
          <w:b/>
          <w:sz w:val="20"/>
        </w:rPr>
        <w:t>IV.</w:t>
      </w:r>
      <w:r>
        <w:rPr>
          <w:rFonts w:cs="Arial"/>
          <w:sz w:val="20"/>
        </w:rPr>
        <w:t xml:space="preserve"> Clasificar como reservada, con dolo, información que no cumple con las características señaladas en esta Ley. La sanción sólo procederá cuando exista una resolución previa respecto del criterio de clasificación de ese tipo de información del Comité, el Instituto, o las instancias equivalentes previstas en el Artículo 61;</w:t>
      </w:r>
    </w:p>
    <w:p w:rsidR="00CB1387" w:rsidRDefault="00CB1387" w:rsidP="00CB1387">
      <w:pPr>
        <w:pStyle w:val="texto"/>
        <w:spacing w:after="0" w:line="240" w:lineRule="auto"/>
        <w:rPr>
          <w:rFonts w:cs="Arial"/>
          <w:sz w:val="20"/>
        </w:rPr>
      </w:pPr>
    </w:p>
    <w:p w:rsidR="00CB1387" w:rsidRDefault="00CB1387" w:rsidP="00CB1387">
      <w:pPr>
        <w:pStyle w:val="texto"/>
        <w:spacing w:after="0" w:line="240" w:lineRule="auto"/>
        <w:rPr>
          <w:rFonts w:cs="Arial"/>
          <w:sz w:val="20"/>
        </w:rPr>
      </w:pPr>
      <w:r>
        <w:rPr>
          <w:rFonts w:cs="Arial"/>
          <w:b/>
          <w:sz w:val="20"/>
        </w:rPr>
        <w:t>V.</w:t>
      </w:r>
      <w:r>
        <w:rPr>
          <w:rFonts w:cs="Arial"/>
          <w:sz w:val="20"/>
        </w:rPr>
        <w:t xml:space="preserve"> Entregar información considerada como reservada o confidencial conforme a lo dispuesto por esta Ley;</w:t>
      </w:r>
    </w:p>
    <w:p w:rsidR="00CB1387" w:rsidRDefault="00CB1387" w:rsidP="00CB1387">
      <w:pPr>
        <w:pStyle w:val="texto"/>
        <w:spacing w:after="0" w:line="240" w:lineRule="auto"/>
        <w:rPr>
          <w:rFonts w:cs="Arial"/>
          <w:sz w:val="20"/>
        </w:rPr>
      </w:pPr>
    </w:p>
    <w:p w:rsidR="00CB1387" w:rsidRDefault="00CB1387" w:rsidP="00CB1387">
      <w:pPr>
        <w:pStyle w:val="texto"/>
        <w:spacing w:after="0" w:line="240" w:lineRule="auto"/>
        <w:rPr>
          <w:rFonts w:cs="Arial"/>
          <w:sz w:val="20"/>
        </w:rPr>
      </w:pPr>
      <w:r>
        <w:rPr>
          <w:rFonts w:cs="Arial"/>
          <w:b/>
          <w:sz w:val="20"/>
        </w:rPr>
        <w:t>VI.</w:t>
      </w:r>
      <w:r>
        <w:rPr>
          <w:rFonts w:cs="Arial"/>
          <w:sz w:val="20"/>
        </w:rPr>
        <w:t xml:space="preserve"> Entregar intencionalmente de manera incompleta información requerida en una solicitud de acceso, y</w:t>
      </w:r>
    </w:p>
    <w:p w:rsidR="00CB1387" w:rsidRDefault="00CB1387" w:rsidP="00CB1387">
      <w:pPr>
        <w:pStyle w:val="texto"/>
        <w:spacing w:after="0" w:line="240" w:lineRule="auto"/>
        <w:rPr>
          <w:rFonts w:cs="Arial"/>
          <w:sz w:val="20"/>
        </w:rPr>
      </w:pPr>
    </w:p>
    <w:p w:rsidR="00CB1387" w:rsidRDefault="00CB1387" w:rsidP="00CB1387">
      <w:pPr>
        <w:pStyle w:val="texto"/>
        <w:spacing w:after="0" w:line="240" w:lineRule="auto"/>
        <w:rPr>
          <w:rFonts w:cs="Arial"/>
          <w:sz w:val="20"/>
        </w:rPr>
      </w:pPr>
      <w:r>
        <w:rPr>
          <w:rFonts w:cs="Arial"/>
          <w:b/>
          <w:sz w:val="20"/>
        </w:rPr>
        <w:t>VII.</w:t>
      </w:r>
      <w:r>
        <w:rPr>
          <w:rFonts w:cs="Arial"/>
          <w:sz w:val="20"/>
        </w:rPr>
        <w:t xml:space="preserve"> No proporcionar la información cuya entrega haya sido ordenada por los órganos a que se refiere la fracción IV anterior o el Poder Judicial de la Federación.</w:t>
      </w:r>
    </w:p>
    <w:p w:rsidR="00CB1387" w:rsidRDefault="00CB1387" w:rsidP="00CB1387">
      <w:pPr>
        <w:pStyle w:val="texto"/>
        <w:spacing w:after="0" w:line="240" w:lineRule="auto"/>
        <w:rPr>
          <w:rFonts w:cs="Arial"/>
          <w:sz w:val="20"/>
        </w:rPr>
      </w:pPr>
    </w:p>
    <w:p w:rsidR="00CB1387" w:rsidRDefault="00CB1387" w:rsidP="00CB1387">
      <w:pPr>
        <w:pStyle w:val="texto"/>
        <w:spacing w:after="0" w:line="240" w:lineRule="auto"/>
        <w:rPr>
          <w:rFonts w:cs="Arial"/>
          <w:sz w:val="20"/>
        </w:rPr>
      </w:pPr>
      <w:r>
        <w:rPr>
          <w:rFonts w:cs="Arial"/>
          <w:sz w:val="20"/>
        </w:rPr>
        <w:t>La responsabilidad a que se refiere este Artículo o cualquiera otra derivada del incumplimiento de las obligaciones establecidas en esta Ley, será sancionada en los términos de la Ley Federal de Responsabilidades Administrativas de los Servidores Públicos.</w:t>
      </w:r>
    </w:p>
    <w:p w:rsidR="00CB1387" w:rsidRDefault="00CB1387" w:rsidP="00CB1387">
      <w:pPr>
        <w:pStyle w:val="texto"/>
        <w:spacing w:after="0" w:line="240" w:lineRule="auto"/>
        <w:rPr>
          <w:rFonts w:cs="Arial"/>
          <w:sz w:val="20"/>
        </w:rPr>
      </w:pPr>
    </w:p>
    <w:p w:rsidR="00CB1387" w:rsidRDefault="00CB1387" w:rsidP="00CB1387">
      <w:pPr>
        <w:pStyle w:val="texto"/>
        <w:spacing w:after="0" w:line="240" w:lineRule="auto"/>
        <w:rPr>
          <w:rFonts w:cs="Arial"/>
          <w:sz w:val="20"/>
        </w:rPr>
      </w:pPr>
      <w:r>
        <w:rPr>
          <w:rFonts w:cs="Arial"/>
          <w:sz w:val="20"/>
        </w:rPr>
        <w:t>La infracción prevista en la fracción VII o la reincidencia en las conductas previstas en las fracciones I a VI de este Artículo, serán consideradas como graves para efectos de su sanción administrativa.</w:t>
      </w:r>
    </w:p>
    <w:p w:rsidR="00CB1387" w:rsidRDefault="00CB1387" w:rsidP="00CB1387">
      <w:pPr>
        <w:pStyle w:val="texto"/>
        <w:spacing w:after="0" w:line="240" w:lineRule="auto"/>
        <w:rPr>
          <w:rFonts w:cs="Arial"/>
          <w:sz w:val="20"/>
        </w:rPr>
      </w:pPr>
    </w:p>
    <w:p w:rsidR="00CB1387" w:rsidRDefault="00CB1387" w:rsidP="00CB1387">
      <w:pPr>
        <w:pStyle w:val="texto"/>
        <w:spacing w:after="0" w:line="240" w:lineRule="auto"/>
        <w:rPr>
          <w:rFonts w:cs="Arial"/>
          <w:sz w:val="20"/>
        </w:rPr>
      </w:pPr>
      <w:r>
        <w:rPr>
          <w:rFonts w:cs="Arial"/>
          <w:b/>
          <w:sz w:val="20"/>
        </w:rPr>
        <w:t>Artículo 64.</w:t>
      </w:r>
      <w:r>
        <w:rPr>
          <w:rFonts w:cs="Arial"/>
          <w:sz w:val="20"/>
        </w:rPr>
        <w:t xml:space="preserve"> Las responsabilidades administrativas que se generen por el incumplimiento de las obligaciones a que se refiere el Artículo anterior, son independientes de las del orden civil o penal que procedan.</w:t>
      </w:r>
    </w:p>
    <w:p w:rsidR="00CB1387" w:rsidRDefault="00CB1387" w:rsidP="00CB1387">
      <w:pPr>
        <w:pStyle w:val="texto"/>
        <w:spacing w:after="0" w:line="240" w:lineRule="auto"/>
        <w:rPr>
          <w:rFonts w:cs="Arial"/>
          <w:sz w:val="20"/>
        </w:rPr>
      </w:pPr>
    </w:p>
    <w:p w:rsidR="00C16F50" w:rsidRPr="00CB1387" w:rsidRDefault="00CB1387">
      <w:pPr>
        <w:rPr>
          <w:lang w:val="es-ES_tradnl"/>
        </w:rPr>
      </w:pPr>
    </w:p>
    <w:sectPr w:rsidR="00C16F50" w:rsidRPr="00CB1387" w:rsidSect="0097371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CB1387"/>
    <w:rsid w:val="005527C8"/>
    <w:rsid w:val="00973717"/>
    <w:rsid w:val="00CB1387"/>
    <w:rsid w:val="00CF43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71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CB1387"/>
    <w:pPr>
      <w:spacing w:after="101" w:line="216" w:lineRule="atLeast"/>
      <w:ind w:firstLine="288"/>
      <w:jc w:val="both"/>
    </w:pPr>
    <w:rPr>
      <w:rFonts w:ascii="Arial" w:eastAsia="Times New Roman" w:hAnsi="Arial" w:cs="Times New Roman"/>
      <w:sz w:val="18"/>
      <w:szCs w:val="20"/>
      <w:lang w:val="es-ES_tradnl"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1790</Characters>
  <Application>Microsoft Office Word</Application>
  <DocSecurity>0</DocSecurity>
  <Lines>14</Lines>
  <Paragraphs>4</Paragraphs>
  <ScaleCrop>false</ScaleCrop>
  <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dserrano</dc:creator>
  <cp:keywords/>
  <dc:description/>
  <cp:lastModifiedBy>dserrano</cp:lastModifiedBy>
  <cp:revision>1</cp:revision>
  <dcterms:created xsi:type="dcterms:W3CDTF">2012-12-18T22:28:00Z</dcterms:created>
  <dcterms:modified xsi:type="dcterms:W3CDTF">2012-12-18T22:28:00Z</dcterms:modified>
</cp:coreProperties>
</file>