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E2" w:rsidRDefault="00EB79E2" w:rsidP="00EB79E2">
      <w:pPr>
        <w:pStyle w:val="Texto"/>
        <w:spacing w:after="0" w:line="240" w:lineRule="auto"/>
        <w:ind w:firstLine="0"/>
        <w:jc w:val="center"/>
        <w:rPr>
          <w:b/>
          <w:bCs/>
          <w:color w:val="000000"/>
          <w:sz w:val="22"/>
          <w:lang w:val="es-MX"/>
        </w:rPr>
      </w:pPr>
      <w:r>
        <w:rPr>
          <w:b/>
          <w:bCs/>
          <w:color w:val="000000"/>
          <w:sz w:val="22"/>
          <w:lang w:val="es-MX"/>
        </w:rPr>
        <w:t>CAPÍTULO ÚNICO</w:t>
      </w:r>
    </w:p>
    <w:p w:rsidR="00EB79E2" w:rsidRDefault="00EB79E2" w:rsidP="00EB79E2">
      <w:pPr>
        <w:pStyle w:val="Texto"/>
        <w:spacing w:after="0" w:line="240" w:lineRule="auto"/>
        <w:ind w:firstLine="0"/>
        <w:jc w:val="center"/>
        <w:rPr>
          <w:color w:val="000000"/>
          <w:sz w:val="20"/>
          <w:lang w:val="es-MX"/>
        </w:rPr>
      </w:pP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112.- </w:t>
      </w:r>
      <w:r>
        <w:rPr>
          <w:color w:val="000000"/>
          <w:sz w:val="20"/>
          <w:lang w:val="es-MX"/>
        </w:rPr>
        <w:t>Los actos u omisiones que impliquen el incumplimiento a los preceptos establecidos en la presente Ley, su Reglamento y demás disposiciones generales en la materia, serán sancionados de conformidad con lo previsto en la Ley Federal de Responsabilidades Administrativas de los Servidores Públicos y demás disposiciones aplicables en términos del Título Cuarto de la Constitución Política de los Estados Unidos Mexicanos.</w:t>
      </w: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113.- </w:t>
      </w:r>
      <w:r>
        <w:rPr>
          <w:color w:val="000000"/>
          <w:sz w:val="20"/>
          <w:lang w:val="es-MX"/>
        </w:rPr>
        <w:t>La Auditoría ejercerá las atribuciones que, conforme a la Ley de Fiscalización Superior de la Federación y las demás disposiciones aplicables, le correspondan en materia de responsabilidades.</w:t>
      </w: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114.- </w:t>
      </w:r>
      <w:r>
        <w:rPr>
          <w:color w:val="000000"/>
          <w:sz w:val="20"/>
          <w:lang w:val="es-MX"/>
        </w:rPr>
        <w:t>Se sancionará en los términos de las disposiciones aplicables a los servidores públicos que incurran en alguno de los siguientes supuestos:</w:t>
      </w: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I. </w:t>
      </w:r>
      <w:r>
        <w:rPr>
          <w:color w:val="000000"/>
          <w:sz w:val="20"/>
          <w:lang w:val="es-MX"/>
        </w:rPr>
        <w:t>Causen daño o perjuicio a la Hacienda Pública Federal, incluyendo los recursos que administran los Poderes, o al patrimonio de cualquier ente autónomo o entidad;</w:t>
      </w: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II. </w:t>
      </w:r>
      <w:r>
        <w:rPr>
          <w:color w:val="000000"/>
          <w:sz w:val="20"/>
          <w:lang w:val="es-MX"/>
        </w:rPr>
        <w:t xml:space="preserve">No cumplan con las disposiciones generales en materia de programación, </w:t>
      </w:r>
      <w:proofErr w:type="spellStart"/>
      <w:r>
        <w:rPr>
          <w:color w:val="000000"/>
          <w:sz w:val="20"/>
          <w:lang w:val="es-MX"/>
        </w:rPr>
        <w:t>presupuestación</w:t>
      </w:r>
      <w:proofErr w:type="spellEnd"/>
      <w:r>
        <w:rPr>
          <w:color w:val="000000"/>
          <w:sz w:val="20"/>
          <w:lang w:val="es-MX"/>
        </w:rPr>
        <w:t>, ejercicio, control y evaluación del gasto público federal establecidas en esta Ley y el Reglamento, así como en el Decreto de Presupuesto de Egresos;</w:t>
      </w: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III. </w:t>
      </w:r>
      <w:r>
        <w:rPr>
          <w:color w:val="000000"/>
          <w:sz w:val="20"/>
          <w:lang w:val="es-MX"/>
        </w:rPr>
        <w:t>No lleven los registros presupuestarios y contables en la forma y términos que establece esta Ley, con información confiable y veraz;</w:t>
      </w: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IV. </w:t>
      </w:r>
      <w:r>
        <w:rPr>
          <w:color w:val="000000"/>
          <w:sz w:val="20"/>
          <w:lang w:val="es-MX"/>
        </w:rPr>
        <w:t>Cuando por razón de la naturaleza de sus funciones tengan conocimiento de que puede resultar dañada la Hacienda Pública Federal o el patrimonio de cualquier ente autónomo o entidad y, estando dentro de sus atribuciones, no lo eviten o no lo informen a su superior jerárquico;</w:t>
      </w: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V. </w:t>
      </w:r>
      <w:r>
        <w:rPr>
          <w:color w:val="000000"/>
          <w:sz w:val="20"/>
          <w:lang w:val="es-MX"/>
        </w:rPr>
        <w:t>Distraigan de su objeto dinero o valores, para usos propios o ajenos, si por razón de sus funciones los hubieren recibido en administración, depósito o por otra causa;</w:t>
      </w: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VI. </w:t>
      </w:r>
      <w:r>
        <w:rPr>
          <w:color w:val="000000"/>
          <w:sz w:val="20"/>
          <w:lang w:val="es-MX"/>
        </w:rPr>
        <w:t>Incumplan con la obligación de proporcionar en tiempo y forma la información requerida por la Secretaría y la Función Pública, en el ámbito de sus respectivas competencias;</w:t>
      </w: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VII. </w:t>
      </w:r>
      <w:r>
        <w:rPr>
          <w:color w:val="000000"/>
          <w:sz w:val="20"/>
          <w:lang w:val="es-MX"/>
        </w:rPr>
        <w:t>Incumplan con la obligación de proporcionar información al Congreso de la Unión en los términos de esta Ley y otras disposiciones aplicables;</w:t>
      </w: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VIII. </w:t>
      </w:r>
      <w:r>
        <w:rPr>
          <w:color w:val="000000"/>
          <w:sz w:val="20"/>
          <w:lang w:val="es-MX"/>
        </w:rPr>
        <w:t>Realicen acciones u omisiones que impidan el ejercicio eficiente, eficaz y oportuno de los recursos y el logro de los objetivos y metas anuales de las dependencias, unidades responsables y programas;</w:t>
      </w: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IX. </w:t>
      </w:r>
      <w:r>
        <w:rPr>
          <w:color w:val="000000"/>
          <w:sz w:val="20"/>
          <w:lang w:val="es-MX"/>
        </w:rPr>
        <w:t>Realicen acciones u omisiones que deliberadamente generen subejercicios por un incumplimiento de los objetivos y metas anuales en sus presupuestos, y</w:t>
      </w: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X. </w:t>
      </w:r>
      <w:r>
        <w:rPr>
          <w:color w:val="000000"/>
          <w:sz w:val="20"/>
          <w:lang w:val="es-MX"/>
        </w:rPr>
        <w:t>Infrinjan las disposiciones generales que emitan la Secretaría, la Función Pública y la Auditoría, en el ámbito de sus respectivas atribuciones.</w:t>
      </w: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115.- </w:t>
      </w:r>
      <w:r>
        <w:rPr>
          <w:color w:val="000000"/>
          <w:sz w:val="20"/>
          <w:lang w:val="es-MX"/>
        </w:rPr>
        <w:t>Los servidores públicos y las personas físicas o morales que causen daño o perjuicio estimable en dinero a la Hacienda Pública Federal o al patrimonio de cualquier ente autónomo o entidad, incluyendo en su caso, los beneficios obtenidos indebidamente por actos u omisiones que les sean imputables, o por incumplimiento de obligaciones derivadas de esta Ley, serán responsables del pago de la indemnización correspondiente, en los términos de las disposiciones generales aplicables.</w:t>
      </w: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color w:val="000000"/>
          <w:sz w:val="20"/>
          <w:lang w:val="es-MX"/>
        </w:rPr>
        <w:lastRenderedPageBreak/>
        <w:t>Las responsabilidades se fincarán en primer término a quienes directamente hayan ejecutado los actos o incurran en las omisiones que las originaron y, subsidiariamente, a los que por la naturaleza de sus funciones, hayan omitido la revisión o autorizado tales actos por causas que impliquen dolo, culpa o negligencia por parte de los mismos.</w:t>
      </w: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color w:val="000000"/>
          <w:sz w:val="20"/>
          <w:lang w:val="es-MX"/>
        </w:rPr>
        <w:t>Serán responsables solidarios con los servidores públicos respectivos, las personas físicas o morales privadas en los casos en que hayan participado y originen una responsabilidad.</w:t>
      </w: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116.- </w:t>
      </w:r>
      <w:r>
        <w:rPr>
          <w:color w:val="000000"/>
          <w:sz w:val="20"/>
          <w:lang w:val="es-MX"/>
        </w:rPr>
        <w:t>Las sanciones e indemnizaciones que se determinen conforme a las disposiciones de esta Ley tendrán el carácter de créditos fiscales y se fijarán en cantidad líquida, sujetándose al procedimiento de ejecución que establece la legislación aplicable.</w:t>
      </w: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117.- </w:t>
      </w:r>
      <w:r>
        <w:rPr>
          <w:color w:val="000000"/>
          <w:sz w:val="20"/>
          <w:lang w:val="es-MX"/>
        </w:rPr>
        <w:t>Los ejecutores de gasto informarán a la autoridad competente cuando las infracciones a esta Ley impliquen la comisión de una conducta sancionada en los términos de la legislación penal.</w:t>
      </w: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EB79E2" w:rsidRDefault="00EB79E2" w:rsidP="00EB79E2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118.- </w:t>
      </w:r>
      <w:r>
        <w:rPr>
          <w:color w:val="000000"/>
          <w:sz w:val="20"/>
          <w:lang w:val="es-MX"/>
        </w:rPr>
        <w:t>Las sanciones e indemnizaciones a que se refiere esta Ley se impondrán y exigirán con independencia de las responsabilidades de carácter político, penal, administrativo o civil que, en su caso, lleguen a determinarse por las autoridades competentes.</w:t>
      </w:r>
    </w:p>
    <w:p w:rsidR="00ED22CB" w:rsidRDefault="00ED22CB">
      <w:bookmarkStart w:id="0" w:name="_GoBack"/>
      <w:bookmarkEnd w:id="0"/>
    </w:p>
    <w:sectPr w:rsidR="00ED22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E2"/>
    <w:rsid w:val="00EB79E2"/>
    <w:rsid w:val="00E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EB79E2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EB79E2"/>
    <w:rPr>
      <w:rFonts w:ascii="Arial" w:eastAsia="Times New Roman" w:hAnsi="Arial" w:cs="Times New Roman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EB79E2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EB79E2"/>
    <w:rPr>
      <w:rFonts w:ascii="Arial" w:eastAsia="Times New Roman" w:hAnsi="Arial" w:cs="Times New Roman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Dalai SerA</dc:creator>
  <cp:lastModifiedBy>Dalai SerA</cp:lastModifiedBy>
  <cp:revision>1</cp:revision>
  <dcterms:created xsi:type="dcterms:W3CDTF">2012-12-18T03:29:00Z</dcterms:created>
  <dcterms:modified xsi:type="dcterms:W3CDTF">2012-12-18T03:29:00Z</dcterms:modified>
</cp:coreProperties>
</file>