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E6" w:rsidRDefault="006A38E6" w:rsidP="006A38E6">
      <w:pPr>
        <w:pStyle w:val="Texto"/>
        <w:spacing w:after="0" w:line="240" w:lineRule="auto"/>
        <w:ind w:firstLine="0"/>
        <w:jc w:val="center"/>
        <w:rPr>
          <w:b/>
          <w:bCs/>
          <w:color w:val="000000"/>
          <w:sz w:val="22"/>
          <w:lang w:val="es-MX"/>
        </w:rPr>
      </w:pPr>
      <w:r>
        <w:rPr>
          <w:b/>
          <w:bCs/>
          <w:color w:val="000000"/>
          <w:sz w:val="22"/>
          <w:lang w:val="es-MX"/>
        </w:rPr>
        <w:t>CAPÍTULO II</w:t>
      </w:r>
    </w:p>
    <w:p w:rsidR="006A38E6" w:rsidRDefault="006A38E6" w:rsidP="006A38E6">
      <w:pPr>
        <w:pStyle w:val="Texto"/>
        <w:spacing w:after="0" w:line="240" w:lineRule="auto"/>
        <w:ind w:firstLine="0"/>
        <w:jc w:val="center"/>
        <w:rPr>
          <w:b/>
          <w:bCs/>
          <w:color w:val="000000"/>
          <w:sz w:val="22"/>
          <w:lang w:val="es-MX"/>
        </w:rPr>
      </w:pPr>
      <w:r>
        <w:rPr>
          <w:b/>
          <w:bCs/>
          <w:color w:val="000000"/>
          <w:sz w:val="22"/>
          <w:lang w:val="es-MX"/>
        </w:rPr>
        <w:t>De la Evaluación</w:t>
      </w:r>
    </w:p>
    <w:p w:rsidR="006A38E6" w:rsidRDefault="006A38E6" w:rsidP="006A38E6">
      <w:pPr>
        <w:pStyle w:val="Texto"/>
        <w:spacing w:after="0" w:line="240" w:lineRule="auto"/>
        <w:ind w:firstLine="0"/>
        <w:jc w:val="center"/>
        <w:rPr>
          <w:color w:val="000000"/>
          <w:sz w:val="20"/>
          <w:lang w:val="es-MX"/>
        </w:rPr>
      </w:pPr>
    </w:p>
    <w:p w:rsidR="006A38E6" w:rsidRDefault="006A38E6" w:rsidP="006A38E6">
      <w:pPr>
        <w:pStyle w:val="Texto"/>
        <w:spacing w:after="0" w:line="240" w:lineRule="auto"/>
        <w:rPr>
          <w:sz w:val="20"/>
        </w:rPr>
      </w:pPr>
      <w:r>
        <w:rPr>
          <w:b/>
          <w:sz w:val="20"/>
        </w:rPr>
        <w:t>Artículo 110.-</w:t>
      </w:r>
      <w:r>
        <w:rPr>
          <w:sz w:val="20"/>
        </w:rPr>
        <w:t xml:space="preserve"> La Secretaría realizará trimestralmente la evaluación económica de los ingresos y egresos en función de los calendarios de presupuesto de las dependencias y entidades. Las metas de los programas aprobados serán analizadas y evaluadas por las Comisiones Ordinarias de la Cámara de Diputados.</w:t>
      </w:r>
    </w:p>
    <w:p w:rsidR="006A38E6" w:rsidRDefault="006A38E6" w:rsidP="006A38E6">
      <w:pPr>
        <w:pStyle w:val="Texto"/>
        <w:spacing w:after="0" w:line="240" w:lineRule="auto"/>
        <w:rPr>
          <w:sz w:val="20"/>
        </w:rPr>
      </w:pPr>
    </w:p>
    <w:p w:rsidR="006A38E6" w:rsidRDefault="006A38E6" w:rsidP="006A38E6">
      <w:pPr>
        <w:pStyle w:val="Texto"/>
        <w:spacing w:after="0" w:line="240" w:lineRule="auto"/>
        <w:rPr>
          <w:sz w:val="20"/>
        </w:rPr>
      </w:pPr>
      <w:r>
        <w:rPr>
          <w:sz w:val="20"/>
        </w:rPr>
        <w:t>Para efectos del párrafo anterior, el Ejecutivo Federal enviará trimestralmente a la Cámara de Diputados la información necesaria, con desglose mensual.</w:t>
      </w:r>
    </w:p>
    <w:p w:rsidR="006A38E6" w:rsidRPr="00785F30" w:rsidRDefault="006A38E6" w:rsidP="006A38E6">
      <w:pPr>
        <w:pStyle w:val="Texto"/>
        <w:spacing w:after="0" w:line="240" w:lineRule="auto"/>
        <w:rPr>
          <w:sz w:val="20"/>
        </w:rPr>
      </w:pPr>
    </w:p>
    <w:p w:rsidR="006A38E6" w:rsidRDefault="006A38E6" w:rsidP="006A38E6">
      <w:pPr>
        <w:pStyle w:val="Texto"/>
        <w:spacing w:after="0" w:line="240" w:lineRule="auto"/>
        <w:rPr>
          <w:sz w:val="20"/>
        </w:rPr>
      </w:pPr>
      <w:r>
        <w:rPr>
          <w:sz w:val="20"/>
        </w:rPr>
        <w:t>El Consejo Nacional de Evaluación de la Política de Desarrollo Social coordinará las evaluaciones en materia de desarrollo social en términos de lo dispuesto en la Ley General de Desarrollo Social y lo dispuesto en esta Ley.</w:t>
      </w:r>
    </w:p>
    <w:p w:rsidR="006A38E6" w:rsidRDefault="006A38E6" w:rsidP="006A38E6">
      <w:pPr>
        <w:pStyle w:val="Texto"/>
        <w:spacing w:after="0" w:line="240" w:lineRule="auto"/>
        <w:rPr>
          <w:sz w:val="20"/>
        </w:rPr>
      </w:pPr>
    </w:p>
    <w:p w:rsidR="006A38E6" w:rsidRDefault="006A38E6" w:rsidP="006A38E6">
      <w:pPr>
        <w:pStyle w:val="Texto"/>
        <w:spacing w:after="0" w:line="240" w:lineRule="auto"/>
        <w:rPr>
          <w:sz w:val="20"/>
        </w:rPr>
      </w:pPr>
      <w:r>
        <w:rPr>
          <w:sz w:val="20"/>
        </w:rPr>
        <w:t>La evaluación del desempeño se realizará a través de la verificación del grado de cumplimiento de objetivos y metas, con base en indicadores estratégicos y de gestión que permitan conocer los resultados de la aplicación de los recursos públicos federales. Para tal efecto, las instancias públicas a cargo de la evaluación del desempeño se sujetarán a lo siguiente:</w:t>
      </w:r>
    </w:p>
    <w:p w:rsidR="006A38E6" w:rsidRDefault="006A38E6" w:rsidP="006A38E6">
      <w:pPr>
        <w:pStyle w:val="Texto"/>
        <w:spacing w:after="0" w:line="240" w:lineRule="auto"/>
        <w:rPr>
          <w:sz w:val="20"/>
        </w:rPr>
      </w:pPr>
    </w:p>
    <w:p w:rsidR="006A38E6" w:rsidRDefault="006A38E6" w:rsidP="006A38E6">
      <w:pPr>
        <w:pStyle w:val="Texto"/>
        <w:spacing w:after="0" w:line="240" w:lineRule="auto"/>
        <w:ind w:left="720" w:hanging="431"/>
        <w:rPr>
          <w:sz w:val="20"/>
        </w:rPr>
      </w:pPr>
      <w:r>
        <w:rPr>
          <w:b/>
          <w:sz w:val="20"/>
        </w:rPr>
        <w:t>I.</w:t>
      </w:r>
      <w:r>
        <w:rPr>
          <w:sz w:val="20"/>
        </w:rPr>
        <w:t xml:space="preserve"> </w:t>
      </w:r>
      <w:r>
        <w:rPr>
          <w:sz w:val="20"/>
        </w:rPr>
        <w:tab/>
        <w:t>Efectuarán las evaluaciones por sí mismas o a través de personas físicas y morales especializadas y con experiencia probada en la materia que corresponda evaluar, que cumplan con los requisitos de independencia, imparcialidad, transparencia y los demás que se establezcan en las disposiciones aplicables;</w:t>
      </w:r>
    </w:p>
    <w:p w:rsidR="006A38E6" w:rsidRDefault="006A38E6" w:rsidP="006A38E6">
      <w:pPr>
        <w:pStyle w:val="Texto"/>
        <w:spacing w:after="0" w:line="240" w:lineRule="auto"/>
        <w:ind w:left="720" w:hanging="431"/>
        <w:rPr>
          <w:b/>
          <w:sz w:val="20"/>
        </w:rPr>
      </w:pPr>
    </w:p>
    <w:p w:rsidR="006A38E6" w:rsidRDefault="006A38E6" w:rsidP="006A38E6">
      <w:pPr>
        <w:pStyle w:val="Texto"/>
        <w:spacing w:after="0" w:line="240" w:lineRule="auto"/>
        <w:ind w:left="720" w:hanging="431"/>
        <w:rPr>
          <w:sz w:val="20"/>
        </w:rPr>
      </w:pPr>
      <w:r>
        <w:rPr>
          <w:b/>
          <w:sz w:val="20"/>
        </w:rPr>
        <w:t>II.</w:t>
      </w:r>
      <w:r>
        <w:rPr>
          <w:sz w:val="20"/>
        </w:rPr>
        <w:t xml:space="preserve"> </w:t>
      </w:r>
      <w:r>
        <w:rPr>
          <w:sz w:val="20"/>
        </w:rPr>
        <w:tab/>
        <w:t>Todas las evaluaciones se harán públicas y al menos deberán contener la siguiente información:</w:t>
      </w:r>
    </w:p>
    <w:p w:rsidR="006A38E6" w:rsidRDefault="006A38E6" w:rsidP="006A38E6">
      <w:pPr>
        <w:pStyle w:val="Texto"/>
        <w:spacing w:after="0" w:line="240" w:lineRule="auto"/>
        <w:ind w:left="720" w:hanging="431"/>
        <w:rPr>
          <w:b/>
          <w:sz w:val="20"/>
        </w:rPr>
      </w:pPr>
    </w:p>
    <w:p w:rsidR="006A38E6" w:rsidRDefault="006A38E6" w:rsidP="006A38E6">
      <w:pPr>
        <w:pStyle w:val="Texto"/>
        <w:spacing w:after="0" w:line="240" w:lineRule="auto"/>
        <w:ind w:left="1151" w:hanging="431"/>
        <w:rPr>
          <w:sz w:val="20"/>
        </w:rPr>
      </w:pPr>
      <w:r>
        <w:rPr>
          <w:b/>
          <w:sz w:val="20"/>
        </w:rPr>
        <w:t>a)</w:t>
      </w:r>
      <w:r>
        <w:rPr>
          <w:sz w:val="20"/>
        </w:rPr>
        <w:t xml:space="preserve"> </w:t>
      </w:r>
      <w:r>
        <w:rPr>
          <w:sz w:val="20"/>
        </w:rPr>
        <w:tab/>
        <w:t>Los datos generales del evaluador externo, destacando al coordinador de la evaluación y a su principal equipo colaborador;</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b)</w:t>
      </w:r>
      <w:r>
        <w:rPr>
          <w:sz w:val="20"/>
        </w:rPr>
        <w:t xml:space="preserve"> </w:t>
      </w:r>
      <w:r>
        <w:rPr>
          <w:sz w:val="20"/>
        </w:rPr>
        <w:tab/>
        <w:t>Los datos generales de la unidad administrativa responsable de dar seguimiento a la evaluación al interior de la dependencia o entidad;</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c)</w:t>
      </w:r>
      <w:r>
        <w:rPr>
          <w:sz w:val="20"/>
        </w:rPr>
        <w:t xml:space="preserve"> </w:t>
      </w:r>
      <w:r>
        <w:rPr>
          <w:sz w:val="20"/>
        </w:rPr>
        <w:tab/>
        <w:t>La forma de contratación del evaluador externo, de acuerdo con las disposiciones aplicables;</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d)</w:t>
      </w:r>
      <w:r>
        <w:rPr>
          <w:sz w:val="20"/>
        </w:rPr>
        <w:t xml:space="preserve"> </w:t>
      </w:r>
      <w:r>
        <w:rPr>
          <w:sz w:val="20"/>
        </w:rPr>
        <w:tab/>
        <w:t>El tipo de evaluación contratada, así como sus principales objetivos;</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e)</w:t>
      </w:r>
      <w:r>
        <w:rPr>
          <w:sz w:val="20"/>
        </w:rPr>
        <w:t xml:space="preserve"> </w:t>
      </w:r>
      <w:r>
        <w:rPr>
          <w:sz w:val="20"/>
        </w:rPr>
        <w:tab/>
        <w:t>La base de datos generada con la información de gabinete y/o de campo para el análisis</w:t>
      </w:r>
      <w:r>
        <w:rPr>
          <w:sz w:val="20"/>
        </w:rPr>
        <w:br/>
        <w:t>de la evaluación;</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f)</w:t>
      </w:r>
      <w:r>
        <w:rPr>
          <w:sz w:val="20"/>
        </w:rPr>
        <w:t xml:space="preserve"> </w:t>
      </w:r>
      <w:r>
        <w:rPr>
          <w:sz w:val="20"/>
        </w:rPr>
        <w:tab/>
        <w:t>Los instrumentos de recolección de información: cuestionarios, entrevistas y formatos, entre otros;</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g)</w:t>
      </w:r>
      <w:r>
        <w:rPr>
          <w:sz w:val="20"/>
        </w:rPr>
        <w:t xml:space="preserve"> </w:t>
      </w:r>
      <w:r>
        <w:rPr>
          <w:sz w:val="20"/>
        </w:rPr>
        <w:tab/>
        <w:t>Una nota metodológica con la descripción de las técnicas y los modelos utilizados, acompañada del diseño por muestreo, especificando los supuestos empleados y las principales características del tamaño y dispersión de la muestra utilizada;</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h)</w:t>
      </w:r>
      <w:r>
        <w:rPr>
          <w:sz w:val="20"/>
        </w:rPr>
        <w:t xml:space="preserve"> </w:t>
      </w:r>
      <w:r>
        <w:rPr>
          <w:sz w:val="20"/>
        </w:rPr>
        <w:tab/>
        <w:t>Un resumen ejecutivo en el que se describan los principales hallazgos y recomendaciones del evaluador externo;</w:t>
      </w:r>
    </w:p>
    <w:p w:rsidR="006A38E6" w:rsidRDefault="006A38E6" w:rsidP="006A38E6">
      <w:pPr>
        <w:pStyle w:val="Texto"/>
        <w:spacing w:after="0" w:line="240" w:lineRule="auto"/>
        <w:ind w:left="1151" w:hanging="431"/>
        <w:rPr>
          <w:b/>
          <w:sz w:val="20"/>
        </w:rPr>
      </w:pPr>
    </w:p>
    <w:p w:rsidR="006A38E6" w:rsidRDefault="006A38E6" w:rsidP="006A38E6">
      <w:pPr>
        <w:pStyle w:val="Texto"/>
        <w:spacing w:after="0" w:line="240" w:lineRule="auto"/>
        <w:ind w:left="1151" w:hanging="431"/>
        <w:rPr>
          <w:sz w:val="20"/>
        </w:rPr>
      </w:pPr>
      <w:r>
        <w:rPr>
          <w:b/>
          <w:sz w:val="20"/>
        </w:rPr>
        <w:t>i)</w:t>
      </w:r>
      <w:r>
        <w:rPr>
          <w:sz w:val="20"/>
        </w:rPr>
        <w:t xml:space="preserve"> </w:t>
      </w:r>
      <w:r>
        <w:rPr>
          <w:sz w:val="20"/>
        </w:rPr>
        <w:tab/>
        <w:t>El costo total de la evaluación externa, especificando la fuente de financiamiento;</w:t>
      </w:r>
    </w:p>
    <w:p w:rsidR="006A38E6" w:rsidRDefault="006A38E6" w:rsidP="006A38E6">
      <w:pPr>
        <w:pStyle w:val="Texto"/>
        <w:spacing w:after="0" w:line="240" w:lineRule="auto"/>
        <w:ind w:left="720" w:hanging="431"/>
        <w:rPr>
          <w:b/>
          <w:sz w:val="20"/>
        </w:rPr>
      </w:pPr>
    </w:p>
    <w:p w:rsidR="006A38E6" w:rsidRDefault="006A38E6" w:rsidP="006A38E6">
      <w:pPr>
        <w:pStyle w:val="Texto"/>
        <w:spacing w:after="0" w:line="240" w:lineRule="auto"/>
        <w:ind w:left="720" w:hanging="431"/>
        <w:rPr>
          <w:sz w:val="20"/>
        </w:rPr>
      </w:pPr>
      <w:r>
        <w:rPr>
          <w:b/>
          <w:sz w:val="20"/>
        </w:rPr>
        <w:t>III.</w:t>
      </w:r>
      <w:r>
        <w:rPr>
          <w:sz w:val="20"/>
        </w:rPr>
        <w:t xml:space="preserve"> </w:t>
      </w:r>
      <w:r>
        <w:rPr>
          <w:sz w:val="20"/>
        </w:rPr>
        <w:tab/>
        <w:t xml:space="preserve">Las evaluaciones podrán efectuarse respecto de las políticas públicas, los programas correspondientes y el desempeño de las instituciones encargadas de llevarlos a cabo. Para tal efecto, se establecerán los métodos de evaluación que sean necesarios, los </w:t>
      </w:r>
      <w:r>
        <w:rPr>
          <w:sz w:val="20"/>
        </w:rPr>
        <w:lastRenderedPageBreak/>
        <w:t>cuales podrán utilizarse de acuerdo a las características de las evaluaciones respectivas;</w:t>
      </w:r>
    </w:p>
    <w:p w:rsidR="006A38E6" w:rsidRDefault="006A38E6" w:rsidP="006A38E6">
      <w:pPr>
        <w:pStyle w:val="Texto"/>
        <w:spacing w:after="0" w:line="240" w:lineRule="auto"/>
        <w:ind w:left="720" w:hanging="431"/>
        <w:rPr>
          <w:b/>
          <w:sz w:val="20"/>
        </w:rPr>
      </w:pPr>
    </w:p>
    <w:p w:rsidR="006A38E6" w:rsidRDefault="006A38E6" w:rsidP="006A38E6">
      <w:pPr>
        <w:pStyle w:val="Texto"/>
        <w:spacing w:after="0" w:line="240" w:lineRule="auto"/>
        <w:ind w:left="720" w:hanging="431"/>
        <w:rPr>
          <w:sz w:val="20"/>
        </w:rPr>
      </w:pPr>
      <w:r>
        <w:rPr>
          <w:b/>
          <w:sz w:val="20"/>
        </w:rPr>
        <w:t>IV.</w:t>
      </w:r>
      <w:r>
        <w:rPr>
          <w:sz w:val="20"/>
        </w:rPr>
        <w:t xml:space="preserve"> </w:t>
      </w:r>
      <w:r>
        <w:rPr>
          <w:sz w:val="20"/>
        </w:rPr>
        <w:tab/>
        <w:t>Establecerán programas anuales de evaluaciones;</w:t>
      </w:r>
    </w:p>
    <w:p w:rsidR="006A38E6" w:rsidRDefault="006A38E6" w:rsidP="006A38E6">
      <w:pPr>
        <w:pStyle w:val="Texto"/>
        <w:spacing w:after="0" w:line="240" w:lineRule="auto"/>
        <w:ind w:left="720" w:hanging="431"/>
        <w:rPr>
          <w:b/>
          <w:sz w:val="20"/>
        </w:rPr>
      </w:pPr>
    </w:p>
    <w:p w:rsidR="006A38E6" w:rsidRPr="00785F30" w:rsidRDefault="006A38E6" w:rsidP="006A38E6">
      <w:pPr>
        <w:pStyle w:val="Texto"/>
        <w:spacing w:after="0" w:line="240" w:lineRule="auto"/>
        <w:ind w:left="720" w:hanging="431"/>
        <w:rPr>
          <w:rFonts w:cs="Arial"/>
          <w:sz w:val="20"/>
        </w:rPr>
      </w:pPr>
      <w:r w:rsidRPr="00785F30">
        <w:rPr>
          <w:rFonts w:cs="Arial"/>
          <w:b/>
          <w:sz w:val="20"/>
        </w:rPr>
        <w:t xml:space="preserve">V. </w:t>
      </w:r>
      <w:r w:rsidRPr="00785F30">
        <w:rPr>
          <w:b/>
          <w:sz w:val="20"/>
        </w:rPr>
        <w:tab/>
      </w:r>
      <w:r w:rsidRPr="00785F30">
        <w:rPr>
          <w:rFonts w:cs="Arial"/>
          <w:sz w:val="20"/>
        </w:rPr>
        <w:t>Las evaluaciones deberán incluir información desagregada por sexo relacionada con las beneficiarias y beneficiarios de los programas. Asimismo, las dependencias y entidades deberán presentar resultados con base en indicadores, desagregados por sexo, a fin de que se pueda medir el impacto y la incidencia de los programas de manera diferenciada entre mujeres y hombres, y</w:t>
      </w:r>
    </w:p>
    <w:p w:rsidR="006A38E6" w:rsidRDefault="006A38E6" w:rsidP="006A38E6">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19-01-2012</w:t>
      </w:r>
    </w:p>
    <w:p w:rsidR="006A38E6" w:rsidRDefault="006A38E6" w:rsidP="006A38E6">
      <w:pPr>
        <w:pStyle w:val="Texto"/>
        <w:spacing w:after="0" w:line="240" w:lineRule="auto"/>
        <w:ind w:left="720" w:hanging="431"/>
        <w:rPr>
          <w:b/>
          <w:sz w:val="20"/>
        </w:rPr>
      </w:pPr>
    </w:p>
    <w:p w:rsidR="006A38E6" w:rsidRDefault="006A38E6" w:rsidP="006A38E6">
      <w:pPr>
        <w:pStyle w:val="Texto"/>
        <w:spacing w:after="0" w:line="240" w:lineRule="auto"/>
        <w:ind w:left="720" w:hanging="431"/>
        <w:rPr>
          <w:sz w:val="20"/>
        </w:rPr>
      </w:pPr>
      <w:r>
        <w:rPr>
          <w:b/>
          <w:sz w:val="20"/>
        </w:rPr>
        <w:t>VI.</w:t>
      </w:r>
      <w:r>
        <w:rPr>
          <w:sz w:val="20"/>
        </w:rPr>
        <w:t xml:space="preserve"> </w:t>
      </w:r>
      <w:r>
        <w:rPr>
          <w:sz w:val="20"/>
        </w:rPr>
        <w:tab/>
        <w:t>Deberán dar seguimiento a la atención de las recomendaciones que se emitan derivado de las evaluaciones correspondientes.</w:t>
      </w:r>
    </w:p>
    <w:p w:rsidR="006A38E6" w:rsidRDefault="006A38E6" w:rsidP="006A38E6">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Artículo reformado DOF 01-10-2007</w:t>
      </w:r>
    </w:p>
    <w:p w:rsidR="006A38E6" w:rsidRDefault="006A38E6" w:rsidP="006A38E6">
      <w:pPr>
        <w:pStyle w:val="Texto"/>
        <w:spacing w:after="0" w:line="240" w:lineRule="auto"/>
        <w:rPr>
          <w:color w:val="000000"/>
          <w:sz w:val="20"/>
          <w:lang w:val="es-MX"/>
        </w:rPr>
      </w:pPr>
    </w:p>
    <w:p w:rsidR="006A38E6" w:rsidRDefault="006A38E6" w:rsidP="006A38E6">
      <w:pPr>
        <w:pStyle w:val="Texto"/>
        <w:spacing w:after="0" w:line="240" w:lineRule="auto"/>
        <w:rPr>
          <w:color w:val="000000"/>
          <w:sz w:val="20"/>
          <w:lang w:val="es-MX"/>
        </w:rPr>
      </w:pPr>
      <w:r>
        <w:rPr>
          <w:b/>
          <w:bCs/>
          <w:color w:val="000000"/>
          <w:sz w:val="20"/>
          <w:lang w:val="es-MX"/>
        </w:rPr>
        <w:t xml:space="preserve">Artículo 111.- </w:t>
      </w:r>
      <w:r>
        <w:rPr>
          <w:color w:val="000000"/>
          <w:sz w:val="20"/>
          <w:lang w:val="es-MX"/>
        </w:rPr>
        <w:t>La Secretaría y la Función Pública, en el ámbito de sus respectivas competencias, verificarán periódicamente, al menos cada bimestre, los resultados de recaudación y de ejecución de los programas y presupuestos de las dependencias y entidades, con base en el sistema de evaluación del desempeño, entre otros, para identificar la eficiencia, economía, eficacia, y la calidad en la Administración Pública Federal y el impacto social del ejercicio del gasto público, así como aplicar las medidas conducentes. Igual obligación y para los mismos fines, tendrán las dependencias, respecto de sus entidades coordinadas.</w:t>
      </w:r>
    </w:p>
    <w:p w:rsidR="006A38E6" w:rsidRDefault="006A38E6" w:rsidP="006A38E6">
      <w:pPr>
        <w:pStyle w:val="Texto"/>
        <w:spacing w:after="0" w:line="240" w:lineRule="auto"/>
        <w:rPr>
          <w:color w:val="000000"/>
          <w:sz w:val="20"/>
          <w:lang w:val="es-MX"/>
        </w:rPr>
      </w:pPr>
    </w:p>
    <w:p w:rsidR="006A38E6" w:rsidRDefault="006A38E6" w:rsidP="006A38E6">
      <w:pPr>
        <w:pStyle w:val="Texto"/>
        <w:spacing w:after="0" w:line="240" w:lineRule="auto"/>
        <w:rPr>
          <w:color w:val="000000"/>
          <w:sz w:val="20"/>
          <w:lang w:val="es-MX"/>
        </w:rPr>
      </w:pPr>
      <w:r>
        <w:rPr>
          <w:color w:val="000000"/>
          <w:sz w:val="20"/>
          <w:lang w:val="es-MX"/>
        </w:rPr>
        <w:t>Dicho sistema de evaluación del desempeño a que se refiere el párrafo anterior del presente artículo será obligatorio para los ejecutores de gasto. Dicho sistema incorporará indicadores para evaluar los resultados presentados en los informes bimestrales, desglosados por mes, enfatizando en la calidad de los bienes y servicios públicos, la satisfacción del ciudadano y el cumplimiento de los criterios establecidos en el párrafo segundo del artículo 1 de esta Ley. La Secretaría y la Función Pública emitirán las disposiciones para la aplicación y evaluación de los referidos indicadores en las dependencias y entidades; los Poderes Legislativo y Judicial y los entes autónomos emitirán sus respectivas disposiciones por conducto de sus unidades de administración.</w:t>
      </w:r>
    </w:p>
    <w:p w:rsidR="006A38E6" w:rsidRDefault="006A38E6" w:rsidP="006A38E6">
      <w:pPr>
        <w:pStyle w:val="Texto"/>
        <w:spacing w:after="0" w:line="240" w:lineRule="auto"/>
        <w:rPr>
          <w:color w:val="000000"/>
          <w:sz w:val="20"/>
          <w:lang w:val="es-MX"/>
        </w:rPr>
      </w:pPr>
    </w:p>
    <w:p w:rsidR="006A38E6" w:rsidRDefault="006A38E6" w:rsidP="006A38E6">
      <w:pPr>
        <w:pStyle w:val="Texto"/>
        <w:spacing w:after="0" w:line="240" w:lineRule="auto"/>
        <w:rPr>
          <w:color w:val="000000"/>
          <w:sz w:val="20"/>
          <w:lang w:val="es-MX"/>
        </w:rPr>
      </w:pPr>
      <w:r>
        <w:rPr>
          <w:color w:val="000000"/>
          <w:sz w:val="20"/>
          <w:lang w:val="es-MX"/>
        </w:rPr>
        <w:t>Los indicadores del sistema de evaluación del desempeño deberán formar parte del Presupuesto de Egresos e incorporar sus resultados en la Cuenta Pública, explicando en forma detallada las causas de las variaciones y su correspondiente efecto económico.</w:t>
      </w:r>
    </w:p>
    <w:p w:rsidR="006A38E6" w:rsidRDefault="006A38E6" w:rsidP="006A38E6">
      <w:pPr>
        <w:pStyle w:val="Texto"/>
        <w:spacing w:after="0" w:line="240" w:lineRule="auto"/>
        <w:rPr>
          <w:color w:val="000000"/>
          <w:sz w:val="20"/>
          <w:lang w:val="es-MX"/>
        </w:rPr>
      </w:pPr>
    </w:p>
    <w:p w:rsidR="006A38E6" w:rsidRPr="00212E75" w:rsidRDefault="006A38E6" w:rsidP="006A38E6">
      <w:pPr>
        <w:pStyle w:val="Texto"/>
        <w:spacing w:after="0" w:line="240" w:lineRule="auto"/>
        <w:rPr>
          <w:rFonts w:cs="Arial"/>
          <w:sz w:val="20"/>
          <w:szCs w:val="20"/>
        </w:rPr>
      </w:pPr>
      <w:r w:rsidRPr="00212E75">
        <w:rPr>
          <w:rFonts w:cs="Arial"/>
          <w:sz w:val="20"/>
          <w:szCs w:val="20"/>
        </w:rPr>
        <w:t>El sistema de evaluación del desempeño deberá incorporar indicadores específicos que permitan evaluar la incidencia de los programas presupuestarios en la igualdad entre mujeres y hombres, la erradicación de la violencia de género y de cualquier forma de discriminación de género.</w:t>
      </w:r>
    </w:p>
    <w:p w:rsidR="006A38E6" w:rsidRDefault="006A38E6" w:rsidP="006A38E6">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19-01-2012</w:t>
      </w:r>
    </w:p>
    <w:p w:rsidR="006A38E6" w:rsidRDefault="006A38E6" w:rsidP="006A38E6">
      <w:pPr>
        <w:pStyle w:val="Texto"/>
        <w:spacing w:after="0" w:line="240" w:lineRule="auto"/>
        <w:rPr>
          <w:color w:val="000000"/>
          <w:sz w:val="20"/>
          <w:lang w:val="es-MX"/>
        </w:rPr>
      </w:pPr>
    </w:p>
    <w:p w:rsidR="00C16F50" w:rsidRDefault="006A38E6" w:rsidP="006A38E6">
      <w:r>
        <w:rPr>
          <w:color w:val="000000"/>
          <w:sz w:val="20"/>
          <w:lang w:val="es-MX"/>
        </w:rPr>
        <w:t xml:space="preserve">Los resultados a los que se refiere este artículo deberán ser considerados para efectos de la programación, </w:t>
      </w:r>
      <w:proofErr w:type="spellStart"/>
      <w:r>
        <w:rPr>
          <w:color w:val="000000"/>
          <w:sz w:val="20"/>
          <w:lang w:val="es-MX"/>
        </w:rPr>
        <w:t>presupuestación</w:t>
      </w:r>
      <w:proofErr w:type="spellEnd"/>
      <w:r>
        <w:rPr>
          <w:color w:val="000000"/>
          <w:sz w:val="20"/>
          <w:lang w:val="es-MX"/>
        </w:rPr>
        <w:t xml:space="preserve"> y ejercicio de los recursos.</w:t>
      </w:r>
    </w:p>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38E6"/>
    <w:rsid w:val="005527C8"/>
    <w:rsid w:val="006A38E6"/>
    <w:rsid w:val="0082209B"/>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E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6A38E6"/>
    <w:pPr>
      <w:spacing w:after="101" w:line="216" w:lineRule="exact"/>
      <w:ind w:firstLine="288"/>
      <w:jc w:val="both"/>
    </w:pPr>
    <w:rPr>
      <w:rFonts w:ascii="Arial" w:hAnsi="Arial"/>
      <w:sz w:val="18"/>
      <w:szCs w:val="18"/>
    </w:rPr>
  </w:style>
  <w:style w:type="paragraph" w:styleId="Textosinformato">
    <w:name w:val="Plain Text"/>
    <w:basedOn w:val="Normal"/>
    <w:link w:val="TextosinformatoCar"/>
    <w:rsid w:val="006A38E6"/>
    <w:rPr>
      <w:rFonts w:ascii="Courier New" w:hAnsi="Courier New" w:cs="Courier New"/>
      <w:sz w:val="20"/>
      <w:szCs w:val="20"/>
    </w:rPr>
  </w:style>
  <w:style w:type="character" w:customStyle="1" w:styleId="TextosinformatoCar">
    <w:name w:val="Texto sin formato Car"/>
    <w:basedOn w:val="Fuentedeprrafopredeter"/>
    <w:link w:val="Textosinformato"/>
    <w:rsid w:val="006A38E6"/>
    <w:rPr>
      <w:rFonts w:ascii="Courier New" w:eastAsia="Times New Roman" w:hAnsi="Courier New" w:cs="Courier New"/>
      <w:sz w:val="20"/>
      <w:szCs w:val="20"/>
      <w:lang w:eastAsia="es-ES"/>
    </w:rPr>
  </w:style>
  <w:style w:type="character" w:customStyle="1" w:styleId="TextoCar">
    <w:name w:val="Texto Car"/>
    <w:link w:val="Texto"/>
    <w:locked/>
    <w:rsid w:val="006A38E6"/>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4823</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2012-12-18T00:06:00Z</dcterms:created>
  <dcterms:modified xsi:type="dcterms:W3CDTF">2012-12-18T00:07:00Z</dcterms:modified>
</cp:coreProperties>
</file>