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TÍTULO QUINTO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De la Contabilidad Gubernamental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Título derogado DOF 31-12-2008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I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De la Valuación del Patrimonio del Estado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Capítulo derogado DOF 31-12-2008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86.-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87.-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88.-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89.-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90.-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91.-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92.-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II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De los Catálogos de Cuentas y del Registro Contable de las Operaciones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Capítulo derogado DOF 31-12-2008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93.-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94.-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95.-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96.-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97.-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98.-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99.-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100.-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101.-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102.-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Pr="009F6B6E" w:rsidRDefault="0089001B" w:rsidP="0089001B">
      <w:pPr>
        <w:pStyle w:val="Texto"/>
        <w:spacing w:after="0" w:line="240" w:lineRule="auto"/>
        <w:rPr>
          <w:color w:val="000000"/>
          <w:sz w:val="20"/>
        </w:rPr>
      </w:pP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t>CAPÍTULO III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b/>
          <w:bCs/>
          <w:color w:val="000000"/>
          <w:sz w:val="22"/>
          <w:lang w:val="es-MX"/>
        </w:rPr>
      </w:pPr>
      <w:r>
        <w:rPr>
          <w:b/>
          <w:bCs/>
          <w:color w:val="000000"/>
          <w:sz w:val="22"/>
          <w:lang w:val="es-MX"/>
        </w:rPr>
        <w:lastRenderedPageBreak/>
        <w:t>De la Formulación de Estados Financieros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Capítulo derogado DOF 31-12-2008</w:t>
      </w:r>
    </w:p>
    <w:p w:rsidR="0089001B" w:rsidRDefault="0089001B" w:rsidP="0089001B">
      <w:pPr>
        <w:pStyle w:val="Texto"/>
        <w:spacing w:after="0" w:line="240" w:lineRule="auto"/>
        <w:ind w:firstLine="0"/>
        <w:jc w:val="center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103.-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104.-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  <w:r>
        <w:rPr>
          <w:b/>
          <w:bCs/>
          <w:color w:val="000000"/>
          <w:sz w:val="20"/>
          <w:lang w:val="es-MX"/>
        </w:rPr>
        <w:t xml:space="preserve">Artículo 105.- </w:t>
      </w:r>
      <w:r>
        <w:rPr>
          <w:color w:val="000000"/>
          <w:sz w:val="20"/>
          <w:lang w:val="es-MX"/>
        </w:rPr>
        <w:t>(Se deroga)</w:t>
      </w:r>
    </w:p>
    <w:p w:rsidR="0089001B" w:rsidRDefault="0089001B" w:rsidP="0089001B">
      <w:pPr>
        <w:pStyle w:val="Textosinformato"/>
        <w:jc w:val="right"/>
        <w:rPr>
          <w:rFonts w:ascii="Times New Roman" w:eastAsia="MS Mincho" w:hAnsi="Times New Roman" w:cs="Times New Roman"/>
          <w:i/>
          <w:iCs/>
          <w:color w:val="0000FF"/>
          <w:sz w:val="16"/>
        </w:rPr>
      </w:pPr>
      <w:r>
        <w:rPr>
          <w:rFonts w:ascii="Times New Roman" w:eastAsia="MS Mincho" w:hAnsi="Times New Roman" w:cs="Times New Roman"/>
          <w:i/>
          <w:iCs/>
          <w:color w:val="0000FF"/>
          <w:sz w:val="16"/>
        </w:rPr>
        <w:t>Artículo derogado DOF 31-12-2008</w:t>
      </w:r>
    </w:p>
    <w:p w:rsidR="0089001B" w:rsidRDefault="0089001B" w:rsidP="0089001B">
      <w:pPr>
        <w:pStyle w:val="Texto"/>
        <w:spacing w:after="0" w:line="240" w:lineRule="auto"/>
        <w:rPr>
          <w:color w:val="000000"/>
          <w:sz w:val="20"/>
          <w:lang w:val="es-MX"/>
        </w:rPr>
      </w:pPr>
    </w:p>
    <w:p w:rsidR="00C16F50" w:rsidRDefault="0089001B"/>
    <w:sectPr w:rsidR="00C16F50" w:rsidSect="008220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01B"/>
    <w:rsid w:val="005527C8"/>
    <w:rsid w:val="0082209B"/>
    <w:rsid w:val="0089001B"/>
    <w:rsid w:val="00CF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8900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eastAsia="es-ES"/>
    </w:rPr>
  </w:style>
  <w:style w:type="paragraph" w:styleId="Textosinformato">
    <w:name w:val="Plain Text"/>
    <w:basedOn w:val="Normal"/>
    <w:link w:val="TextosinformatoCar"/>
    <w:rsid w:val="008900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9001B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Car">
    <w:name w:val="Texto Car"/>
    <w:link w:val="Texto"/>
    <w:locked/>
    <w:rsid w:val="0089001B"/>
    <w:rPr>
      <w:rFonts w:ascii="Arial" w:eastAsia="Times New Roman" w:hAnsi="Arial" w:cs="Times New Roman"/>
      <w:sz w:val="18"/>
      <w:szCs w:val="1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dserrano</dc:creator>
  <cp:keywords/>
  <dc:description/>
  <cp:lastModifiedBy>dserrano</cp:lastModifiedBy>
  <cp:revision>1</cp:revision>
  <dcterms:created xsi:type="dcterms:W3CDTF">2012-12-18T00:03:00Z</dcterms:created>
  <dcterms:modified xsi:type="dcterms:W3CDTF">2012-12-18T00:04:00Z</dcterms:modified>
</cp:coreProperties>
</file>