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BE9" w:rsidRDefault="00FF7BE9" w:rsidP="00FF7BE9">
      <w:pPr>
        <w:pStyle w:val="Texto"/>
        <w:spacing w:after="0" w:line="240" w:lineRule="auto"/>
        <w:ind w:firstLine="0"/>
        <w:jc w:val="center"/>
        <w:rPr>
          <w:b/>
          <w:bCs/>
          <w:color w:val="000000"/>
          <w:sz w:val="22"/>
          <w:lang w:val="es-MX"/>
        </w:rPr>
      </w:pPr>
      <w:r>
        <w:rPr>
          <w:b/>
          <w:bCs/>
          <w:color w:val="000000"/>
          <w:sz w:val="22"/>
          <w:lang w:val="es-MX"/>
        </w:rPr>
        <w:t>CAPÍTULO II</w:t>
      </w:r>
    </w:p>
    <w:p w:rsidR="00FF7BE9" w:rsidRDefault="00FF7BE9" w:rsidP="00FF7BE9">
      <w:pPr>
        <w:pStyle w:val="Texto"/>
        <w:spacing w:after="0" w:line="240" w:lineRule="auto"/>
        <w:ind w:firstLine="0"/>
        <w:jc w:val="center"/>
        <w:rPr>
          <w:b/>
          <w:bCs/>
          <w:color w:val="000000"/>
          <w:sz w:val="22"/>
          <w:lang w:val="es-MX"/>
        </w:rPr>
      </w:pPr>
      <w:r>
        <w:rPr>
          <w:b/>
          <w:bCs/>
          <w:color w:val="000000"/>
          <w:sz w:val="22"/>
          <w:lang w:val="es-MX"/>
        </w:rPr>
        <w:t>Del Equilibrio Presupuestario y de los Principios de Responsabilidad Hacendaria</w:t>
      </w:r>
    </w:p>
    <w:p w:rsidR="00FF7BE9" w:rsidRDefault="00FF7BE9" w:rsidP="00FF7BE9">
      <w:pPr>
        <w:pStyle w:val="Texto"/>
        <w:spacing w:after="0" w:line="240" w:lineRule="auto"/>
        <w:ind w:firstLine="0"/>
        <w:jc w:val="center"/>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16.- </w:t>
      </w:r>
      <w:r>
        <w:rPr>
          <w:color w:val="000000"/>
          <w:sz w:val="20"/>
          <w:lang w:val="es-MX"/>
        </w:rPr>
        <w:t>La Ley de Ingresos y el Presupuesto de Egresos se elaborarán con base en objetivos y parámetros cuantificables de política económica, acompañados de sus correspondientes indicadores del desempeño, los cuales, junto con los criterios generales de política económica y los objetivos, estrategias y metas anuales, en el caso de la Administración Pública Federal, deberán ser congruentes con el Plan Nacional de Desarrollo y los programas que derivan del mismo, e incluirán cuando menos lo siguiente:</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 </w:t>
      </w:r>
      <w:r>
        <w:rPr>
          <w:color w:val="000000"/>
          <w:sz w:val="20"/>
          <w:lang w:val="es-MX"/>
        </w:rPr>
        <w:t>Las líneas generales de política económica;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II. </w:t>
      </w:r>
      <w:r>
        <w:rPr>
          <w:color w:val="000000"/>
          <w:sz w:val="20"/>
          <w:lang w:val="es-MX"/>
        </w:rPr>
        <w:t>Los objetivos anuales, estrategias y metas;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III. </w:t>
      </w:r>
      <w:r>
        <w:rPr>
          <w:color w:val="000000"/>
          <w:sz w:val="20"/>
          <w:lang w:val="es-MX"/>
        </w:rPr>
        <w:t>Las proyecciones de las finanzas públicas, incluyendo los requerimientos financieros del sector público, con las premisas empleadas para las estimaciones. Las proyecciones abarcarán un periodo de 5 años en adición al ejercicio fiscal en cuestión, las que se revisarán anualmente en los ejercicios subsecuentes, y</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IV. </w:t>
      </w:r>
      <w:r>
        <w:rPr>
          <w:color w:val="000000"/>
          <w:sz w:val="20"/>
          <w:lang w:val="es-MX"/>
        </w:rPr>
        <w:t>Los resultados de las finanzas públicas, incluyendo los requerimientos financieros del sector público, que abarquen un periodo de los 5 últimos años y el ejercicio fiscal en cuestión.</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Los criterios generales de política económica explicarán las medidas de política fiscal que se utilizarán para el logro de los objetivos, las estrategias y metas, así como las acciones que correspondan a otras políticas que impacten directamente en el desempeño de la economía. Asimismo, se deberán exponer los costos fiscales futuros de las iniciativas de ley o decreto relacionadas con las líneas generales de política a que se refiere este artículo, acompañados de propuestas para enfrentarlos.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En los criterios a que se refiere el párrafo anterior se expondrán también los riesgos relevantes para las finanzas públicas, acompañados de propuestas de acción para enfrentarlos.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17.- </w:t>
      </w:r>
      <w:r>
        <w:rPr>
          <w:color w:val="000000"/>
          <w:sz w:val="20"/>
          <w:lang w:val="es-MX"/>
        </w:rPr>
        <w:t>El gasto neto total propuesto por el Ejecutivo Federal en el proyecto de Presupuesto de Egresos, aquél que apruebe la Cámara de Diputados y el que se ejerza en el año fiscal por los ejecutores de gasto, deberá contribuir al equilibrio presupuestario.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Circunstancialmente, y debido a las condiciones económicas y sociales que priven en el país, las iniciativas de Ley de Ingresos y de Presupuesto de Egresos podrán prever un déficit presupuestario. En estos casos, el Ejecutivo Federal, por conducto de la Secretaría, al comparecer ante el Congreso de la Unión con motivo de la presentación de dichas iniciativas, deberá dar cuenta de los siguientes aspectos: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El monto específico de financiamiento necesario para cubrir el déficit presupuestario;</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Las razones excepcionales que justifican el déficit presupuestario, y</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El número de ejercicios fiscales y las acciones requeridas para que dicho déficit sea eliminado y se restablezca el equilibrio presupuestario.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El déficit presupuestario deberá eliminarse durante el plazo que se establezca conforme a lo señalado en la fracción III de este artículo.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El Ejecutivo Federal reportará en los informes trimestrales el avance de las acciones, hasta en tanto no se recupere el equilibrio presupuestario.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En caso de que el Congreso de la Unión modifique el déficit presupuestario en la Ley de Ingresos, deberá motivar su decisión sujetándose a las fracciones I y II de este artículo. A partir de la aprobación del déficit a que se refiere este párrafo el Ejecutivo Federal deberá dar cumplimiento a los demás requisitos previstos en este artículo.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sz w:val="20"/>
          <w:szCs w:val="20"/>
        </w:rPr>
      </w:pPr>
      <w:r w:rsidRPr="000A2741">
        <w:rPr>
          <w:sz w:val="20"/>
          <w:szCs w:val="20"/>
        </w:rPr>
        <w:t xml:space="preserve">El gasto en inversión de Petróleos Mexicanos y sus organismos subsidiarios no se contabilizará para efectos del equilibrio presupuestario previsto en este artículo. Lo anterior, sin perjuicio de que los requerimientos financieros del sector público deberán contribuir a mantener la salud financiera de </w:t>
      </w:r>
      <w:smartTag w:uri="urn:schemas-microsoft-com:office:smarttags" w:element="PersonName">
        <w:smartTagPr>
          <w:attr w:name="ProductID" w:val="la Administraci￳n P￺blica"/>
        </w:smartTagPr>
        <w:r w:rsidRPr="000A2741">
          <w:rPr>
            <w:sz w:val="20"/>
            <w:szCs w:val="20"/>
          </w:rPr>
          <w:t>la Administración Pública</w:t>
        </w:r>
      </w:smartTag>
      <w:r w:rsidRPr="000A2741">
        <w:rPr>
          <w:sz w:val="20"/>
          <w:szCs w:val="20"/>
        </w:rPr>
        <w:t xml:space="preserve"> Federal y a una evolución ordenada del saldo histórico de los requerimientos financieros del sector público.</w:t>
      </w:r>
    </w:p>
    <w:p w:rsidR="00FF7BE9" w:rsidRDefault="00FF7BE9" w:rsidP="00FF7BE9">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FF7BE9" w:rsidRPr="000A2741" w:rsidRDefault="00FF7BE9" w:rsidP="00FF7BE9">
      <w:pPr>
        <w:pStyle w:val="Texto"/>
        <w:spacing w:after="0" w:line="240" w:lineRule="auto"/>
        <w:rPr>
          <w:sz w:val="20"/>
          <w:szCs w:val="20"/>
        </w:rPr>
      </w:pPr>
    </w:p>
    <w:p w:rsidR="00FF7BE9" w:rsidRPr="000A2741" w:rsidRDefault="00FF7BE9" w:rsidP="00FF7BE9">
      <w:pPr>
        <w:pStyle w:val="Texto"/>
        <w:spacing w:after="0" w:line="240" w:lineRule="auto"/>
        <w:rPr>
          <w:sz w:val="20"/>
          <w:szCs w:val="20"/>
        </w:rPr>
      </w:pPr>
      <w:r w:rsidRPr="000A2741">
        <w:rPr>
          <w:sz w:val="20"/>
          <w:szCs w:val="20"/>
        </w:rPr>
        <w:t>Los proyectos en que se ejerza el gasto de inversión a que se refiere el párrafo anterior se sujetarán a las disposiciones legales en materia de registro y seguimiento. Dichos proyectos deberán incrementar el valor patrimonial total de Petróleos Mexicanos y sus organismos subsidiarios. Asimismo, los proyectos de inversión de Petróleos Mexicanos y sus organismos subsidiarios cuya ejecución comprenda más de un ejercicio fiscal serán incluidos, según corresponda, en los capítulos específicos del proyecto de Presupuesto de Egresos relativos a los compromisos plurianuales y a las erogaciones plurianuales para proyectos de inversión, a que se refieren, respectivamente, los incisos g) y ñ) de la fracción II del artículo 41 de esta Ley, y su evolución se incluirá en los informes trimestrales.</w:t>
      </w:r>
    </w:p>
    <w:p w:rsidR="00FF7BE9" w:rsidRDefault="00FF7BE9" w:rsidP="00FF7BE9">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13-11-2008</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18.- </w:t>
      </w:r>
      <w:r>
        <w:rPr>
          <w:color w:val="000000"/>
          <w:sz w:val="20"/>
          <w:lang w:val="es-MX"/>
        </w:rPr>
        <w:t>A toda propuesta de aumento o creación de gasto del proyecto de Presupuesto de Egresos, deberá agregarse la correspondiente iniciativa de ingreso distinta al financiamiento o compensarse con reducciones en otras previsiones de gasto.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Sin perjuicio de lo dispuesto en el artículo 54, no procederá pago alguno que no esté comprendido en el Presupuesto de Egresos o determinado por ley posterior; en este último caso primero se tendrá que aprobar la fuente de ingresos adicional para cubrir los nuevos gastos, en los términos del párrafo anterior.</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Las comisiones correspondientes del Congreso de la Unión, al elaborar los dictámenes respectivos, realizarán una valoración del impacto presupuestario de las iniciativas de ley o decreto, con el apoyo del Centro de Estudios de las Finanzas Públicas de la Cámara de Diputados, y podrán solicitar opinión a la Secretaría sobre el proyecto de dictamen correspondiente.</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El Ejecutivo Federal realizará una evaluación del impacto presupuestario de las iniciativas de ley o decreto que presente a la consideración del Congreso de la Unión.</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19.- </w:t>
      </w:r>
      <w:r>
        <w:rPr>
          <w:color w:val="000000"/>
          <w:sz w:val="20"/>
          <w:lang w:val="es-MX"/>
        </w:rPr>
        <w:t>El Ejecutivo Federal, por conducto de la Secretaría, podrá autorizar erogaciones adicionales a las aprobadas en el Presupuesto de Egresos, con cargo a los excedentes que, en su caso, resulten de los ingresos autorizados en la Ley de Ingresos o de excedentes de ingresos propios de las entidades, conforme a lo siguiente:</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Los excedentes de ingresos que resulten de la Ley de Ingresos, distintos a los previstos en las fracciones II y III de éste y el artículo siguiente, deberán destinarse en primer término a compensar el incremento en el gasto no programable respecto del presupuestado, por concepto de participaciones; costo financiero, derivado de modificaciones en la tasa de interés o del tipo de cambio; adeudos de ejercicios fiscales anteriores para cubrir, en su caso, la diferencia entre el monto aprobado en el Presupuesto de Egresos y el límite previsto en el artículo 54, párrafo cuarto de esta ley; así como a la atención de desastres naturales cuando el Fondo de Desastres a que se refiere el artículo 37 de esta Ley resulte insuficiente.</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En el caso de la Comisión Federal de Electricidad, las erogaciones adicionales necesarias para cubrir los incrementos en los precios de combustibles con respecto a las estimaciones aprobadas en la Ley de Ingresos y su propio presupuesto, procederán como ampliaciones automáticas con cargo a los ingresos excedentes a que se refiere esta fracción. Dichas ampliaciones únicamente aplicarán para compensar aquel incremento en costos que no sea posible repercutir en la correspondiente tarifa eléctrica.</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lastRenderedPageBreak/>
        <w:t>El remanente de los ingresos excedentes a que se refiere la presente fracción, se destinará en los términos de la fracción IV de este artículo;</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En el caso de los ingresos que tengan un destino específico por disposición expresa de leyes de carácter fiscal, o conforme a éstas se cuente con autorización de la Secretaría para utilizarse en un fin específico, ésta podrá autorizar las ampliaciones a los presupuestos de las dependencias o entidades que los generen, hasta por el monto de los ingresos excedentes obtenidos que determinen dichas leyes o, en su caso, la Secretaría.</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La Secretaría deberá informar a la Cámara de Diputados sobre las autorizaciones que emita en los términos de las leyes fiscales, para otorgar un destino específico a los ingresos excedentes a que se refiere esta fracción, dentro de los 30 días naturales siguientes a que emita dichas autorizaciones;</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Los excedentes de ingresos propios de las entidades se destinarán a las mismas, hasta por los montos que autorice la Secretaría, conforme a las disposiciones aplicables.</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En el caso de las entidades reconocidas como centros públicos de investigación, sus excedentes de ingresos propios se destinarán a las mismas, sin requerir autorización de la Secretaría, a la cual se le informará en cuanto a su monto, origen y criterios de aplicación.</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IV. </w:t>
      </w:r>
      <w:r>
        <w:rPr>
          <w:b/>
          <w:bCs/>
          <w:color w:val="000000"/>
          <w:sz w:val="20"/>
          <w:lang w:val="es-MX"/>
        </w:rPr>
        <w:tab/>
      </w:r>
      <w:r>
        <w:rPr>
          <w:color w:val="000000"/>
          <w:sz w:val="20"/>
          <w:lang w:val="es-MX"/>
        </w:rPr>
        <w:t>Los ingresos excedentes a que se refiere el último párrafo de la fracción I de este artículo una vez realizadas, en su caso, las compensaciones entre rubros de ingresos a que se refiere el artículo 21 fracción I de esta Ley, se destinarán a lo siguiente:</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En un 25% al Fondo de Estabilización de los Ingresos de las Entidades Federativas;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En un 25% al Fondo de Estabilización para la Inversión en Infraestructura de Petróleos Mexicanos;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En un 40% al Fondo de Estabilización de los Ingresos Petroleros.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En un 10% a programas y proyectos de inversión en infraestructura y equipamiento de las entidades federativas. Dichos recursos se destinarán a las entidades federativas conforme a la estructura porcentual que se derive de la distribución del Fondo General de Participaciones reportado en la Cuenta Pública más reciente.</w:t>
      </w:r>
    </w:p>
    <w:p w:rsidR="00FF7BE9" w:rsidRDefault="00FF7BE9" w:rsidP="00FF7BE9">
      <w:pPr>
        <w:pStyle w:val="Texto"/>
        <w:spacing w:after="0" w:line="240" w:lineRule="auto"/>
        <w:ind w:left="720" w:hanging="431"/>
        <w:rPr>
          <w:color w:val="000000"/>
          <w:sz w:val="20"/>
          <w:lang w:val="es-MX"/>
        </w:rPr>
      </w:pPr>
    </w:p>
    <w:p w:rsidR="00FF7BE9" w:rsidRPr="00C344E0" w:rsidRDefault="00FF7BE9" w:rsidP="00FF7BE9">
      <w:pPr>
        <w:pStyle w:val="Texto"/>
        <w:spacing w:after="0" w:line="240" w:lineRule="auto"/>
        <w:ind w:left="720" w:firstLine="0"/>
        <w:rPr>
          <w:color w:val="000000"/>
          <w:sz w:val="20"/>
          <w:lang w:val="es-MX"/>
        </w:rPr>
      </w:pPr>
      <w:r w:rsidRPr="00C344E0">
        <w:rPr>
          <w:color w:val="000000"/>
          <w:sz w:val="20"/>
          <w:lang w:val="es-MX"/>
        </w:rPr>
        <w:t xml:space="preserve">Los ingresos excedentes se destinarán a los Fondos a que se refiere esta fracción hasta alcanzar una reserva adecuada para afrontar una caída de </w:t>
      </w:r>
      <w:smartTag w:uri="urn:schemas-microsoft-com:office:smarttags" w:element="PersonName">
        <w:smartTagPr>
          <w:attr w:name="ProductID" w:val="la Recaudaci￳n Federal"/>
        </w:smartTagPr>
        <w:r w:rsidRPr="00C344E0">
          <w:rPr>
            <w:color w:val="000000"/>
            <w:sz w:val="20"/>
            <w:lang w:val="es-MX"/>
          </w:rPr>
          <w:t>la Recaudación Federal</w:t>
        </w:r>
      </w:smartTag>
      <w:r w:rsidRPr="00C344E0">
        <w:rPr>
          <w:color w:val="000000"/>
          <w:sz w:val="20"/>
          <w:lang w:val="es-MX"/>
        </w:rPr>
        <w:t xml:space="preserve"> Participable o de los ingresos petroleros del Gobierno Federal y de Petróleos Mexicanos. El monto de dichas reservas, en pesos, será igual al producto de la plataforma de producción de hidrocarburos líquidos estimada para el año, expresada en barriles, por un factor de 3.25 para el caso de los incisos a) y b), y de 6.50 en el caso del inciso c), en todos los casos por el tipo de cambio del dólar estadounidense con respecto al peso esperado para el ejercicio. En el caso de los ingresos excedentes para el Fondo a que se refiere el inciso b) de esta fracción, estos recursos se transferirán anualmente a Petróleos Mexicanos para que éste constituya la reserva, quién podrá emplear hasta el 50% de los recursos acumulados en este fondo al cierre del ejercicio fiscal anterior para la ampliación de la infraestructura de refinación en territorio de los Estados Unidos Mexicanos.</w:t>
      </w:r>
    </w:p>
    <w:p w:rsidR="00FF7BE9" w:rsidRDefault="00FF7BE9" w:rsidP="00FF7BE9">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reformado DOF 13-11-2008</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Los Fondos de Estabilización a que se refiere esta fracción se sujetarán a reglas de operación que deberán ser publicadas en el Diario Oficial de la Federación.</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lastRenderedPageBreak/>
        <w:t>En el caso del Fondo de Estabilización de los Ingresos de las Entidades Federativas, los recursos serán administrados por el Banco Nacional de Obras y Servicios Públicos, S.N.C., en calidad de fiduciario del fideicomiso público sin estructura orgánica establecido para tal efecto. Dicho fideicomiso contará con un Comité Técnico conformado por tres representantes de las entidades federativas y tres representantes del Gobierno Federal; la Presidencia de dicho Comité corresponderá a uno de los representantes de las entidades federativas.</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La aplicación de los recursos de los Fondos se sujetará a lo dispuesto en la fracción II del artículo 21 de esta Ley, en los términos de las respectivas reglas de operación; asimismo dichos Fondos podrán recibir recursos de otras fuentes de ingresos establecidas por las disposiciones generales, sujetándose a los límites máximos para cada reserva a que se refiere el presente artículo. En este último caso, una vez que las reservas alcancen su límite máximo, las contribuciones que por disposición general distinta a esta Ley tengan como destino los Fondos a que se refieren los incisos a) y c) de esta fracción, cambiarán su destino para aplicarse a lo previsto en el inciso d) de la siguiente fracción de este artículo.</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Cuando se realicen erogaciones con cargo a las reservas a que se refiere esta fracción, la restitución de las mismas tendrá prelación con respecto a los destinos previstos en la siguiente fracción;</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V. </w:t>
      </w:r>
      <w:r>
        <w:rPr>
          <w:b/>
          <w:bCs/>
          <w:color w:val="000000"/>
          <w:sz w:val="20"/>
          <w:lang w:val="es-MX"/>
        </w:rPr>
        <w:tab/>
      </w:r>
      <w:r>
        <w:rPr>
          <w:color w:val="000000"/>
          <w:sz w:val="20"/>
          <w:lang w:val="es-MX"/>
        </w:rPr>
        <w:t>Una vez que los Fondos a que se refiere la fracción anterior alcancen el monto de la reserva determinado, los excedentes de ingresos, a que se refiere la fracción IV de este artículo se destinarán conforme a lo siguiente:</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En un 25% a los programas y proyectos de inversión en infraestructura que establezca el Presupuesto de Egresos, dando preferencia al gasto que atienda las prioridades en las entidades federativas;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En un 25% a programas y proyectos de inversión en infraestructura y equipamiento de las entidades federativas. Dichos recursos se destinarán a las entidades federativas conforme a la estructura porcentual que se derive de la distribución del Fondo General de Participaciones reportado en la Cuenta Pública más reciente.</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En un 25% a los programas y proyectos de inversión en infraestructura de Petróleos Mexicanos;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d) </w:t>
      </w:r>
      <w:r>
        <w:rPr>
          <w:b/>
          <w:bCs/>
          <w:color w:val="000000"/>
          <w:sz w:val="20"/>
          <w:lang w:val="es-MX"/>
        </w:rPr>
        <w:tab/>
      </w:r>
      <w:r>
        <w:rPr>
          <w:color w:val="000000"/>
          <w:sz w:val="20"/>
          <w:lang w:val="es-MX"/>
        </w:rPr>
        <w:t>En un 25% para el Fondo de Apoyo para la Reestructura de Pensiones.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Las erogaciones adicionales a que se refiere este artículo se autorizarán en los términos del Reglamento y sólo procederán cuando éstas no afecten negativamente el equilibrio presupuestario o, en su caso, no aumenten el déficit presupuestario.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El Ejecutivo Federal reportará en los informes trimestrales y la Cuenta Pública, las erogaciones adicionales aprobadas en los términos del presente artículo.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20.- </w:t>
      </w:r>
      <w:r>
        <w:rPr>
          <w:color w:val="000000"/>
          <w:sz w:val="20"/>
          <w:lang w:val="es-MX"/>
        </w:rPr>
        <w:t>Los Poderes Legislativo y Judicial y los entes autónomos podrán autorizar erogaciones adicionales a las aprobadas en sus respectivos presupuestos, con cargo a los ingresos excedentes que en su caso generen, siempre y cuando: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 </w:t>
      </w:r>
      <w:r>
        <w:rPr>
          <w:color w:val="000000"/>
          <w:sz w:val="20"/>
          <w:lang w:val="es-MX"/>
        </w:rPr>
        <w:t>Registren ante la Secretaría dichos ingresos en los conceptos correspondientes de la Ley de Ingresos, y</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II. </w:t>
      </w:r>
      <w:r>
        <w:rPr>
          <w:color w:val="000000"/>
          <w:sz w:val="20"/>
          <w:lang w:val="es-MX"/>
        </w:rPr>
        <w:t>Informen a la Secretaría sobre la obtención y la aplicación de dichos ingresos, para efectos de la integración de los informes trimestrales y la Cuenta Pública.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lastRenderedPageBreak/>
        <w:t xml:space="preserve">Artículo 21.- </w:t>
      </w:r>
      <w:r>
        <w:rPr>
          <w:color w:val="000000"/>
          <w:sz w:val="20"/>
          <w:lang w:val="es-MX"/>
        </w:rPr>
        <w:t>En caso de que durante el ejercicio fiscal disminuyan los ingresos previstos en la Ley de Ingresos, el Ejecutivo Federal, por conducto de la Secretaría, podrá aplicar las siguientes normas de disciplina presupuestaria: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La disminución de alguno de los rubros de ingresos aprobados en la Ley de Ingresos, podrá compensarse con el incremento que, en su caso, observen otros rubros de ingresos aprobados en dicha Ley, salvo en el caso en que estos últimos tengan un destino específico por disposición expresa de leyes de carácter fiscal o conforme a éstas se cuente con autorización de la Secretaría para utilizarse en un fin específico, así como tratándose de ingresos propios de las entidades de control directo. En caso de que no pueda realizarse la compensación para mantener la relación de ingresos y gastos aprobados o ésta resulte insuficiente, se procederá en los términos de las siguientes fracciones;</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 </w:t>
      </w:r>
      <w:r>
        <w:rPr>
          <w:b/>
          <w:bCs/>
          <w:color w:val="000000"/>
          <w:sz w:val="20"/>
          <w:lang w:val="es-MX"/>
        </w:rPr>
        <w:tab/>
      </w:r>
      <w:r w:rsidRPr="000A2741">
        <w:rPr>
          <w:sz w:val="20"/>
          <w:szCs w:val="20"/>
        </w:rPr>
        <w:t>La disminución de los ingresos totales del Gobierno Federal, asociada a una menor recaudación de ingresos tributarios no petroleros, a disminuciones en el precio promedio ponderado de barril</w:t>
      </w:r>
      <w:r>
        <w:rPr>
          <w:sz w:val="20"/>
          <w:szCs w:val="20"/>
        </w:rPr>
        <w:t xml:space="preserve"> </w:t>
      </w:r>
      <w:r w:rsidRPr="000A2741">
        <w:rPr>
          <w:sz w:val="20"/>
          <w:szCs w:val="20"/>
        </w:rPr>
        <w:t xml:space="preserve">de petróleo crudo mexicano y de otros hidrocarburos o de su plataforma de producción, o a movimientos del tipo de cambio del peso respecto del dólar de los Estados Unidos de América durante el ejercicio fiscal en cuestión, por debajo de los estimados para </w:t>
      </w:r>
      <w:smartTag w:uri="urn:schemas-microsoft-com:office:smarttags" w:element="PersonName">
        <w:smartTagPr>
          <w:attr w:name="ProductID" w:val="la Ley"/>
        </w:smartTagPr>
        <w:r w:rsidRPr="000A2741">
          <w:rPr>
            <w:sz w:val="20"/>
            <w:szCs w:val="20"/>
          </w:rPr>
          <w:t>la Ley</w:t>
        </w:r>
      </w:smartTag>
      <w:r w:rsidRPr="000A2741">
        <w:rPr>
          <w:sz w:val="20"/>
          <w:szCs w:val="20"/>
        </w:rPr>
        <w:t xml:space="preserve"> de Ingresos, se podrá compensar con los recursos del Fondo de Estabilización de los Ingresos Petroleros en los términos de las reglas de operación que emita </w:t>
      </w:r>
      <w:smartTag w:uri="urn:schemas-microsoft-com:office:smarttags" w:element="PersonName">
        <w:smartTagPr>
          <w:attr w:name="ProductID" w:val="la Secretar￭a. En"/>
        </w:smartTagPr>
        <w:r w:rsidRPr="000A2741">
          <w:rPr>
            <w:sz w:val="20"/>
            <w:szCs w:val="20"/>
          </w:rPr>
          <w:t>la Secretaría. En</w:t>
        </w:r>
      </w:smartTag>
      <w:r w:rsidRPr="000A2741">
        <w:rPr>
          <w:sz w:val="20"/>
          <w:szCs w:val="20"/>
        </w:rPr>
        <w:t xml:space="preserve"> caso de que, conforme a lo previsto en dichas reglas, se llegue al límite de recursos del Fondo sin poder compensar dicha disminución, se procederá a compensar con los ajustes a que se refiere la fracción III del presente artículo.</w:t>
      </w:r>
    </w:p>
    <w:p w:rsidR="00FF7BE9" w:rsidRDefault="00FF7BE9" w:rsidP="00FF7BE9">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reformado DOF 13-11-2008</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La disminución en la Recaudación Federal Participable con respecto a lo estimado en la Ley de Ingresos, se podrá compensar con los recursos del Fondo de Estabilización de los Ingresos de las Entidades Federativas de acuerdo con sus respectivas reglas de operación.</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firstLine="0"/>
        <w:rPr>
          <w:color w:val="000000"/>
          <w:sz w:val="20"/>
          <w:lang w:val="es-MX"/>
        </w:rPr>
      </w:pPr>
      <w:r>
        <w:rPr>
          <w:color w:val="000000"/>
          <w:sz w:val="20"/>
          <w:lang w:val="es-MX"/>
        </w:rPr>
        <w:t>En caso de una disminución de los ingresos propios de Petróleos Mexicanos asociada a disminuciones en el precio promedio ponderado de barril de petróleo crudo mexicano y de otros hidrocarburos o a movimientos del tipo de cambio del peso respecto del dólar de los Estados Unidos de América durante el ejercicio fiscal en cuestión, por debajo de los estimados para la Ley de Ingresos, se podrá compensar, de conformidad con sus reglas de operación, con los recursos del Fondo a que se refiere el inciso b) de la fracción IV del artículo 19 de esta Ley. En caso de que, conforme a lo previsto en dichas reglas, se llegue al límite de recursos del Fondo sin poder compensar dicha disminución, se procederá a compensar con cargo a su presupuesto y sujetándose en lo conducente a los incisos b) y c) de la fracción III del presente artículo.</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720" w:hanging="431"/>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La disminución de los ingresos distintos a los que se refiere la fracción II de este artículo se compensará, una vez efectuada en su caso la compensación a que se refiere la fracción I, con la reducción de los montos aprobados en los presupuestos de las dependencias, entidades, fondos y programas, conforme a lo siguiente:</w:t>
      </w:r>
    </w:p>
    <w:p w:rsidR="00FF7BE9" w:rsidRDefault="00FF7BE9" w:rsidP="00FF7BE9">
      <w:pPr>
        <w:pStyle w:val="Texto"/>
        <w:spacing w:after="0" w:line="240" w:lineRule="auto"/>
        <w:ind w:left="720"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a) </w:t>
      </w:r>
      <w:r>
        <w:rPr>
          <w:b/>
          <w:bCs/>
          <w:color w:val="000000"/>
          <w:sz w:val="20"/>
          <w:lang w:val="es-MX"/>
        </w:rPr>
        <w:tab/>
      </w:r>
      <w:r>
        <w:rPr>
          <w:color w:val="000000"/>
          <w:sz w:val="20"/>
          <w:lang w:val="es-MX"/>
        </w:rPr>
        <w:t>Los ajustes deberán realizarse en el siguiente orden:</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582" w:hanging="431"/>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Los gastos de comunicación social;</w:t>
      </w:r>
    </w:p>
    <w:p w:rsidR="00FF7BE9" w:rsidRDefault="00FF7BE9" w:rsidP="00FF7BE9">
      <w:pPr>
        <w:pStyle w:val="Texto"/>
        <w:spacing w:after="0" w:line="240" w:lineRule="auto"/>
        <w:ind w:left="1582" w:hanging="431"/>
        <w:rPr>
          <w:color w:val="000000"/>
          <w:sz w:val="20"/>
          <w:lang w:val="es-MX"/>
        </w:rPr>
      </w:pPr>
    </w:p>
    <w:p w:rsidR="00FF7BE9" w:rsidRDefault="00FF7BE9" w:rsidP="00FF7BE9">
      <w:pPr>
        <w:pStyle w:val="Texto"/>
        <w:spacing w:after="0" w:line="240" w:lineRule="auto"/>
        <w:ind w:left="1582" w:hanging="431"/>
        <w:rPr>
          <w:color w:val="000000"/>
          <w:sz w:val="20"/>
          <w:lang w:val="es-MX"/>
        </w:rPr>
      </w:pPr>
      <w:proofErr w:type="spellStart"/>
      <w:r>
        <w:rPr>
          <w:b/>
          <w:bCs/>
          <w:color w:val="000000"/>
          <w:sz w:val="20"/>
          <w:lang w:val="es-MX"/>
        </w:rPr>
        <w:t>ii</w:t>
      </w:r>
      <w:proofErr w:type="spellEnd"/>
      <w:r>
        <w:rPr>
          <w:b/>
          <w:bCs/>
          <w:color w:val="000000"/>
          <w:sz w:val="20"/>
          <w:lang w:val="es-MX"/>
        </w:rPr>
        <w:t xml:space="preserve">) </w:t>
      </w:r>
      <w:r>
        <w:rPr>
          <w:b/>
          <w:bCs/>
          <w:color w:val="000000"/>
          <w:sz w:val="20"/>
          <w:lang w:val="es-MX"/>
        </w:rPr>
        <w:tab/>
      </w:r>
      <w:r>
        <w:rPr>
          <w:color w:val="000000"/>
          <w:sz w:val="20"/>
          <w:lang w:val="es-MX"/>
        </w:rPr>
        <w:t>El gasto administrativo no vinculado directamente a la atención de la población;</w:t>
      </w:r>
    </w:p>
    <w:p w:rsidR="00FF7BE9" w:rsidRDefault="00FF7BE9" w:rsidP="00FF7BE9">
      <w:pPr>
        <w:pStyle w:val="Texto"/>
        <w:spacing w:after="0" w:line="240" w:lineRule="auto"/>
        <w:ind w:left="1582" w:hanging="431"/>
        <w:rPr>
          <w:color w:val="000000"/>
          <w:sz w:val="20"/>
          <w:lang w:val="es-MX"/>
        </w:rPr>
      </w:pPr>
    </w:p>
    <w:p w:rsidR="00FF7BE9" w:rsidRDefault="00FF7BE9" w:rsidP="00FF7BE9">
      <w:pPr>
        <w:pStyle w:val="Texto"/>
        <w:spacing w:after="0" w:line="240" w:lineRule="auto"/>
        <w:ind w:left="1582" w:hanging="431"/>
        <w:rPr>
          <w:color w:val="000000"/>
          <w:sz w:val="20"/>
          <w:lang w:val="es-MX"/>
        </w:rPr>
      </w:pPr>
      <w:proofErr w:type="spellStart"/>
      <w:r>
        <w:rPr>
          <w:b/>
          <w:bCs/>
          <w:color w:val="000000"/>
          <w:sz w:val="20"/>
          <w:lang w:val="es-MX"/>
        </w:rPr>
        <w:t>iii</w:t>
      </w:r>
      <w:proofErr w:type="spellEnd"/>
      <w:r>
        <w:rPr>
          <w:b/>
          <w:bCs/>
          <w:color w:val="000000"/>
          <w:sz w:val="20"/>
          <w:lang w:val="es-MX"/>
        </w:rPr>
        <w:t xml:space="preserve">) </w:t>
      </w:r>
      <w:r>
        <w:rPr>
          <w:b/>
          <w:bCs/>
          <w:color w:val="000000"/>
          <w:sz w:val="20"/>
          <w:lang w:val="es-MX"/>
        </w:rPr>
        <w:tab/>
      </w:r>
      <w:r>
        <w:rPr>
          <w:color w:val="000000"/>
          <w:sz w:val="20"/>
          <w:lang w:val="es-MX"/>
        </w:rPr>
        <w:t>El gasto en servicios personales, prioritariamente las erogaciones por concepto de percepciones extraordinarias, y</w:t>
      </w:r>
    </w:p>
    <w:p w:rsidR="00FF7BE9" w:rsidRDefault="00FF7BE9" w:rsidP="00FF7BE9">
      <w:pPr>
        <w:pStyle w:val="Texto"/>
        <w:spacing w:after="0" w:line="240" w:lineRule="auto"/>
        <w:ind w:left="1582" w:hanging="431"/>
        <w:rPr>
          <w:color w:val="000000"/>
          <w:sz w:val="20"/>
          <w:lang w:val="es-MX"/>
        </w:rPr>
      </w:pPr>
    </w:p>
    <w:p w:rsidR="00FF7BE9" w:rsidRDefault="00FF7BE9" w:rsidP="00FF7BE9">
      <w:pPr>
        <w:pStyle w:val="Texto"/>
        <w:spacing w:after="0" w:line="240" w:lineRule="auto"/>
        <w:ind w:left="1582" w:hanging="431"/>
        <w:rPr>
          <w:color w:val="000000"/>
          <w:sz w:val="20"/>
          <w:lang w:val="es-MX"/>
        </w:rPr>
      </w:pPr>
      <w:proofErr w:type="spellStart"/>
      <w:r>
        <w:rPr>
          <w:b/>
          <w:bCs/>
          <w:color w:val="000000"/>
          <w:sz w:val="20"/>
          <w:lang w:val="es-MX"/>
        </w:rPr>
        <w:t>iv</w:t>
      </w:r>
      <w:proofErr w:type="spellEnd"/>
      <w:r>
        <w:rPr>
          <w:b/>
          <w:bCs/>
          <w:color w:val="000000"/>
          <w:sz w:val="20"/>
          <w:lang w:val="es-MX"/>
        </w:rPr>
        <w:t xml:space="preserve">) </w:t>
      </w:r>
      <w:r>
        <w:rPr>
          <w:b/>
          <w:bCs/>
          <w:color w:val="000000"/>
          <w:sz w:val="20"/>
          <w:lang w:val="es-MX"/>
        </w:rPr>
        <w:tab/>
      </w:r>
      <w:r>
        <w:rPr>
          <w:color w:val="000000"/>
          <w:sz w:val="20"/>
          <w:lang w:val="es-MX"/>
        </w:rPr>
        <w:t>Los ahorros y economías presupuestarios que se determinen con base en los calendarios de presupuesto autorizados a las dependencias y entidades.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firstLine="0"/>
        <w:rPr>
          <w:color w:val="000000"/>
          <w:sz w:val="20"/>
          <w:lang w:val="es-MX"/>
        </w:rPr>
      </w:pPr>
      <w:r>
        <w:rPr>
          <w:color w:val="000000"/>
          <w:sz w:val="20"/>
          <w:lang w:val="es-MX"/>
        </w:rPr>
        <w:lastRenderedPageBreak/>
        <w:t>En caso de que los ajustes anteriores no sean factibles o suficientes para compensar la disminución de ingresos, podrán realizarse ajustes en otros conceptos de gasto siempre y cuando se procure no afectar los programas sociales;</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b) </w:t>
      </w:r>
      <w:r>
        <w:rPr>
          <w:b/>
          <w:bCs/>
          <w:color w:val="000000"/>
          <w:sz w:val="20"/>
          <w:lang w:val="es-MX"/>
        </w:rPr>
        <w:tab/>
      </w:r>
      <w:r>
        <w:rPr>
          <w:color w:val="000000"/>
          <w:sz w:val="20"/>
          <w:lang w:val="es-MX"/>
        </w:rPr>
        <w:t>En el caso de que la contingencia represente una reducción equivalente de hasta el 3 por ciento de los ingresos por impuestos a que se refiera el calendario de la Ley de Ingresos, el Ejecutivo Federal enviará a la Cámara de Diputados en los siguientes 15 días hábiles a que se haya determinado la disminución de ingresos, un informe que contenga el monto de gasto programable a reducir y la composición de dicha reducción por dependencia y entidad;</w:t>
      </w:r>
    </w:p>
    <w:p w:rsidR="00FF7BE9" w:rsidRDefault="00FF7BE9" w:rsidP="00FF7BE9">
      <w:pPr>
        <w:pStyle w:val="Texto"/>
        <w:spacing w:after="0" w:line="240" w:lineRule="auto"/>
        <w:ind w:left="1151" w:hanging="431"/>
        <w:rPr>
          <w:color w:val="000000"/>
          <w:sz w:val="20"/>
          <w:lang w:val="es-MX"/>
        </w:rPr>
      </w:pPr>
    </w:p>
    <w:p w:rsidR="00FF7BE9" w:rsidRDefault="00FF7BE9" w:rsidP="00FF7BE9">
      <w:pPr>
        <w:pStyle w:val="Texto"/>
        <w:spacing w:after="0" w:line="240" w:lineRule="auto"/>
        <w:ind w:left="1151" w:hanging="431"/>
        <w:rPr>
          <w:color w:val="000000"/>
          <w:sz w:val="20"/>
          <w:lang w:val="es-MX"/>
        </w:rPr>
      </w:pPr>
      <w:r>
        <w:rPr>
          <w:b/>
          <w:bCs/>
          <w:color w:val="000000"/>
          <w:sz w:val="20"/>
          <w:lang w:val="es-MX"/>
        </w:rPr>
        <w:t xml:space="preserve">c) </w:t>
      </w:r>
      <w:r>
        <w:rPr>
          <w:b/>
          <w:bCs/>
          <w:color w:val="000000"/>
          <w:sz w:val="20"/>
          <w:lang w:val="es-MX"/>
        </w:rPr>
        <w:tab/>
      </w:r>
      <w:r>
        <w:rPr>
          <w:color w:val="000000"/>
          <w:sz w:val="20"/>
          <w:lang w:val="es-MX"/>
        </w:rPr>
        <w:t>En el caso de que la contingencia sea de tal magnitud que represente una reducción equivalente a un monto superior al 3 por ciento de los ingresos por impuestos a que se refiera el calendario de la Ley de Ingresos, el Ejecutivo Federal enviará a dicha Cámara en los siguientes 15 días hábiles a que se haya determinado la disminución de ingresos, el monto de gasto a reducir y una propuesta de composición de dicha reducción por dependencia y entidad.</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 Cámara de Diputados, por conducto de la Comisión de Presupuesto y Cuenta Pública, en un plazo de 15 días hábiles a partir de la recepción de la propuesta, analizará la composición de ésta, con el fin de proponer, en su caso, modificaciones a la composición de la misma, en el marco de las disposiciones generales aplicables. El Ejecutivo Federal, con base en la opinión de la Cámara, resolverá lo conducente de acuerdo a las prioridades aprobadas en el presupuesto informando de ello a la misma. En caso de que la Cámara no emita opinión dentro de dicho plazo, procederá la propuesta enviada por el Ejecutivo Federal.</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Los Poderes Legislativo y Judicial y los entes autónomos deberán coadyuvar al cumplimiento de las normas de disciplina presupuestaria a que se refiere el presente artículo, a través de ajustes a sus respectivos presupuestos, observando en lo conducente lo dispuesto en la fracción III. Asimismo, deberán reportar los ajustes realizados en los informes trimestrales y la Cuenta Pública.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22.- </w:t>
      </w:r>
      <w:r>
        <w:rPr>
          <w:color w:val="000000"/>
          <w:sz w:val="20"/>
          <w:lang w:val="es-MX"/>
        </w:rPr>
        <w:t>Las entidades deberán comprometer ante la Secretaría sus respectivas metas de balance de operación, primario y financiero, en el primer bimestre de cada ejercicio fiscal.</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 Secretaría, la Función Pública y, en su caso, la dependencia coordinadora de sector, llevarán el seguimiento periódico del cumplimiento de dichos compromisos, el cual deberán reportar en los informes trimestrales.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b/>
          <w:bCs/>
          <w:color w:val="000000"/>
          <w:sz w:val="20"/>
          <w:lang w:val="es-MX"/>
        </w:rPr>
        <w:t xml:space="preserve">Artículo 23.- </w:t>
      </w:r>
      <w:r>
        <w:rPr>
          <w:color w:val="000000"/>
          <w:sz w:val="20"/>
          <w:lang w:val="es-MX"/>
        </w:rPr>
        <w:t>En el ejercicio de sus presupuestos, las dependencias y entidades se sujetarán estrictamente a los calendarios de presupuesto autorizados a cada dependencia y entidad en los términos de las disposiciones aplicables, atendiendo los requerimientos de las mismas.</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Las dependencias y entidades remitirán a la Secretaría sus proyectos de calendarios en los términos y plazos establecidos por el Reglamento. La Secretaría autorizará los calendarios tomando en consideración las necesidades institucionales y la oportunidad en la ejecución de los recursos para el mejor cumplimiento de los objetivos de los programas, dando prioridad a los programas sociales y de infraestructura.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 Secretaría queda facultada para elaborar los calendarios de presupuesto de las dependencias y entidades, cuando no le sean presentados en los términos que establezca el Reglamento.</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 xml:space="preserve">Los calendarios de presupuesto deberán comunicarse por la Secretaría a las dependencias y entidades, así como publicarse en el Diario Oficial de la Federación dentro de los 10 días hábiles posteriores a la publicación del Presupuesto en el propio Diario Oficial de la Federación. A su vez, las unidades de administración de cada dependencia y entidad deberán comunicar los calendarios de presupuesto correspondientes a sus respectivas unidades </w:t>
      </w:r>
      <w:r>
        <w:rPr>
          <w:color w:val="000000"/>
          <w:sz w:val="20"/>
          <w:lang w:val="es-MX"/>
        </w:rPr>
        <w:lastRenderedPageBreak/>
        <w:t>responsables, así como publicarlos en el Diario Oficial de la Federación a más tardar 5 días hábiles después de recibir la comunicación por parte de la Secretaría.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Los calendarios a que se refiere el párrafo anterior deberán ser en términos mensuales.</w:t>
      </w:r>
    </w:p>
    <w:p w:rsidR="00FF7BE9" w:rsidRDefault="00FF7BE9" w:rsidP="00FF7BE9">
      <w:pPr>
        <w:pStyle w:val="Texto"/>
        <w:spacing w:after="0" w:line="240" w:lineRule="auto"/>
        <w:rPr>
          <w:color w:val="000000"/>
          <w:sz w:val="20"/>
          <w:lang w:val="es-MX"/>
        </w:rPr>
      </w:pPr>
    </w:p>
    <w:p w:rsidR="00FF7BE9" w:rsidRPr="00212E75" w:rsidRDefault="00FF7BE9" w:rsidP="00FF7BE9">
      <w:pPr>
        <w:pStyle w:val="Texto"/>
        <w:spacing w:after="0" w:line="240" w:lineRule="auto"/>
        <w:rPr>
          <w:rFonts w:cs="Arial"/>
          <w:sz w:val="20"/>
          <w:szCs w:val="20"/>
        </w:rPr>
      </w:pPr>
      <w:r w:rsidRPr="00212E75">
        <w:rPr>
          <w:rFonts w:cs="Arial"/>
          <w:sz w:val="20"/>
          <w:szCs w:val="20"/>
        </w:rPr>
        <w:t>La Secretaría deberá elaborar los calendarios de presupuesto, en términos mensuales, de los Anexos Transversales a que se refiere el artículo 41, fracción II, incisos j), o), p), q), r), s), t) y u) de esta Ley y deberá publicarlos en el Diario Oficial de la Federación a más tardar 15 días hábiles posteriores a la publicación del Presupuesto en el propio Diario Oficial de la Federación.</w:t>
      </w:r>
    </w:p>
    <w:p w:rsidR="00FF7BE9" w:rsidRDefault="00FF7BE9" w:rsidP="00FF7BE9">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19-01-2012</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También se publicará en el Diario Oficial de la Federación el calendario mensual de ingresos derivado de la Ley de Ingresos de la Federación, 15 días hábiles después de la publicación de dicha Ley.</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 Secretaría cumplirá estrictamente los calendarios de presupuesto autorizados a las dependencias en los términos de las disposiciones aplicables e informará al respecto en los informes trimestrales, por dependencia o entidad, por unidad responsable y por programa.</w:t>
      </w:r>
    </w:p>
    <w:p w:rsidR="00FF7BE9" w:rsidRDefault="00FF7BE9" w:rsidP="00FF7BE9">
      <w:pPr>
        <w:pStyle w:val="Texto"/>
        <w:spacing w:after="0" w:line="240" w:lineRule="auto"/>
        <w:rPr>
          <w:color w:val="000000"/>
          <w:sz w:val="20"/>
          <w:lang w:val="es-MX"/>
        </w:rPr>
      </w:pPr>
    </w:p>
    <w:p w:rsidR="00FF7BE9" w:rsidRDefault="00FF7BE9" w:rsidP="00FF7BE9">
      <w:pPr>
        <w:pStyle w:val="Texto"/>
        <w:spacing w:after="0" w:line="240" w:lineRule="auto"/>
        <w:rPr>
          <w:color w:val="000000"/>
          <w:sz w:val="20"/>
          <w:lang w:val="es-MX"/>
        </w:rPr>
      </w:pPr>
      <w:r>
        <w:rPr>
          <w:color w:val="000000"/>
          <w:sz w:val="20"/>
          <w:lang w:val="es-MX"/>
        </w:rPr>
        <w:t>La Secretaría reportará en los informes trimestrales a la Cámara de Diputados los saldos en líneas globales por dependencia o entidad, por unidad responsable y por programa, para evitar acumulación de saldos o subejercicios presupuestarios.</w:t>
      </w:r>
    </w:p>
    <w:p w:rsidR="00FF7BE9" w:rsidRDefault="00FF7BE9" w:rsidP="00FF7BE9">
      <w:pPr>
        <w:pStyle w:val="Texto"/>
        <w:spacing w:after="0" w:line="240" w:lineRule="auto"/>
        <w:rPr>
          <w:color w:val="000000"/>
          <w:sz w:val="20"/>
          <w:lang w:val="es-MX"/>
        </w:rPr>
      </w:pPr>
    </w:p>
    <w:p w:rsidR="00C16F50" w:rsidRDefault="00FF7BE9" w:rsidP="00FF7BE9">
      <w:r>
        <w:rPr>
          <w:color w:val="000000"/>
          <w:sz w:val="20"/>
          <w:lang w:val="es-MX"/>
        </w:rPr>
        <w:t>Los subejercicios de los presupuestos de las dependencias y entidades que resulten, deberán subsanarse en un plazo máximo de 90 días naturales. En caso contrario dichos recursos se reasignarán a los programas sociales y de inversión en infraestructura que la Cámara de Diputados haya previsto en el Presupuesto de Egresos. La Secretaría estará obligada a reportar al respecto oportunamente a la Cámara, así como hacerle llegar la información necesaria.</w:t>
      </w:r>
    </w:p>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7BE9"/>
    <w:rsid w:val="005527C8"/>
    <w:rsid w:val="0082209B"/>
    <w:rsid w:val="00CF4320"/>
    <w:rsid w:val="00FF7BE9"/>
    <w:rsid w:val="00FF7D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E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F7BE9"/>
    <w:pPr>
      <w:spacing w:after="101" w:line="216" w:lineRule="exact"/>
      <w:ind w:firstLine="288"/>
      <w:jc w:val="both"/>
    </w:pPr>
    <w:rPr>
      <w:rFonts w:ascii="Arial" w:hAnsi="Arial"/>
      <w:sz w:val="18"/>
      <w:szCs w:val="18"/>
    </w:rPr>
  </w:style>
  <w:style w:type="paragraph" w:styleId="Textosinformato">
    <w:name w:val="Plain Text"/>
    <w:basedOn w:val="Normal"/>
    <w:link w:val="TextosinformatoCar"/>
    <w:rsid w:val="00FF7BE9"/>
    <w:rPr>
      <w:rFonts w:ascii="Courier New" w:hAnsi="Courier New" w:cs="Courier New"/>
      <w:sz w:val="20"/>
      <w:szCs w:val="20"/>
    </w:rPr>
  </w:style>
  <w:style w:type="character" w:customStyle="1" w:styleId="TextosinformatoCar">
    <w:name w:val="Texto sin formato Car"/>
    <w:basedOn w:val="Fuentedeprrafopredeter"/>
    <w:link w:val="Textosinformato"/>
    <w:rsid w:val="00FF7BE9"/>
    <w:rPr>
      <w:rFonts w:ascii="Courier New" w:eastAsia="Times New Roman" w:hAnsi="Courier New" w:cs="Courier New"/>
      <w:sz w:val="20"/>
      <w:szCs w:val="20"/>
      <w:lang w:eastAsia="es-ES"/>
    </w:rPr>
  </w:style>
  <w:style w:type="character" w:customStyle="1" w:styleId="TextoCar">
    <w:name w:val="Texto Car"/>
    <w:link w:val="Texto"/>
    <w:locked/>
    <w:rsid w:val="00FF7BE9"/>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3639</Words>
  <Characters>20017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2012-12-17T23:14:00Z</dcterms:created>
  <dcterms:modified xsi:type="dcterms:W3CDTF">2012-12-17T23:34:00Z</dcterms:modified>
</cp:coreProperties>
</file>