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F0" w:rsidRDefault="00D666F0" w:rsidP="00D666F0">
      <w:pPr>
        <w:pStyle w:val="Texto"/>
        <w:spacing w:after="0" w:line="240" w:lineRule="auto"/>
        <w:ind w:firstLine="0"/>
        <w:jc w:val="center"/>
        <w:rPr>
          <w:b/>
          <w:bCs/>
          <w:color w:val="000000"/>
          <w:sz w:val="22"/>
          <w:lang w:val="es-MX"/>
        </w:rPr>
      </w:pPr>
      <w:r>
        <w:rPr>
          <w:b/>
          <w:bCs/>
          <w:color w:val="000000"/>
          <w:sz w:val="22"/>
          <w:lang w:val="es-MX"/>
        </w:rPr>
        <w:t>CAPÍTULO III</w:t>
      </w:r>
    </w:p>
    <w:p w:rsidR="00D666F0" w:rsidRDefault="00D666F0" w:rsidP="00D666F0">
      <w:pPr>
        <w:pStyle w:val="Texto"/>
        <w:spacing w:after="0" w:line="240" w:lineRule="auto"/>
        <w:ind w:firstLine="0"/>
        <w:jc w:val="center"/>
        <w:rPr>
          <w:b/>
          <w:bCs/>
          <w:color w:val="000000"/>
          <w:sz w:val="22"/>
          <w:lang w:val="es-MX"/>
        </w:rPr>
      </w:pPr>
      <w:r>
        <w:rPr>
          <w:b/>
          <w:bCs/>
          <w:color w:val="000000"/>
          <w:sz w:val="22"/>
          <w:lang w:val="es-MX"/>
        </w:rPr>
        <w:t>De la Aprobación y los mecanismos de comunicación y coordinación entre Poderes</w:t>
      </w:r>
    </w:p>
    <w:p w:rsidR="00D666F0" w:rsidRDefault="00D666F0" w:rsidP="00D666F0">
      <w:pPr>
        <w:pStyle w:val="Texto"/>
        <w:spacing w:after="0" w:line="240" w:lineRule="auto"/>
        <w:ind w:firstLine="0"/>
        <w:jc w:val="center"/>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Artículo 42.- </w:t>
      </w:r>
      <w:r>
        <w:rPr>
          <w:color w:val="000000"/>
          <w:sz w:val="20"/>
          <w:lang w:val="es-MX"/>
        </w:rPr>
        <w:t>La aprobación de la Ley de Ingresos y del Presupuesto de Egresos se sujetará al siguiente procedimiento:</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I. </w:t>
      </w:r>
      <w:r>
        <w:rPr>
          <w:color w:val="000000"/>
          <w:sz w:val="20"/>
          <w:lang w:val="es-MX"/>
        </w:rPr>
        <w:t>El Ejecutivo Federal, por conducto de la Secretaría, deberá enviar al Congreso de la Unión a más tardar el 1 de abril, un documento que presente los siguientes elementos:</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a) </w:t>
      </w:r>
      <w:r>
        <w:rPr>
          <w:color w:val="000000"/>
          <w:sz w:val="20"/>
          <w:lang w:val="es-MX"/>
        </w:rPr>
        <w:t>Los principales objetivos para la Ley de Ingresos y el Presupuesto de Egresos del año siguiente;</w:t>
      </w:r>
    </w:p>
    <w:p w:rsidR="00D666F0" w:rsidRDefault="00D666F0" w:rsidP="00D666F0">
      <w:pPr>
        <w:pStyle w:val="Texto"/>
        <w:spacing w:after="0" w:line="240" w:lineRule="auto"/>
        <w:rPr>
          <w:color w:val="000000"/>
          <w:spacing w:val="-5"/>
          <w:sz w:val="20"/>
          <w:lang w:val="es-MX"/>
        </w:rPr>
      </w:pPr>
    </w:p>
    <w:p w:rsidR="00D666F0" w:rsidRDefault="00D666F0" w:rsidP="00D666F0">
      <w:pPr>
        <w:pStyle w:val="Texto"/>
        <w:spacing w:after="0" w:line="240" w:lineRule="auto"/>
        <w:rPr>
          <w:color w:val="000000"/>
          <w:spacing w:val="-5"/>
          <w:sz w:val="20"/>
          <w:lang w:val="es-MX"/>
        </w:rPr>
      </w:pPr>
      <w:r>
        <w:rPr>
          <w:b/>
          <w:bCs/>
          <w:color w:val="000000"/>
          <w:spacing w:val="-5"/>
          <w:sz w:val="20"/>
          <w:lang w:val="es-MX"/>
        </w:rPr>
        <w:t xml:space="preserve">b) </w:t>
      </w:r>
      <w:r>
        <w:rPr>
          <w:color w:val="000000"/>
          <w:spacing w:val="-5"/>
          <w:sz w:val="20"/>
          <w:lang w:val="es-MX"/>
        </w:rPr>
        <w:t>Escenarios sobre las principales variables macroeconómicas para el siguiente año: crecimiento, inflación, tasa de interés y precio del petróleo;</w:t>
      </w:r>
    </w:p>
    <w:p w:rsidR="00D666F0" w:rsidRDefault="00D666F0" w:rsidP="00D666F0">
      <w:pPr>
        <w:pStyle w:val="Texto"/>
        <w:spacing w:after="0" w:line="240" w:lineRule="auto"/>
        <w:rPr>
          <w:color w:val="000000"/>
          <w:spacing w:val="-5"/>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c) </w:t>
      </w:r>
      <w:r>
        <w:rPr>
          <w:color w:val="000000"/>
          <w:sz w:val="20"/>
          <w:lang w:val="es-MX"/>
        </w:rPr>
        <w:t>Escenarios sobre el monto total del Presupuesto de Egresos y su déficit o superávit;</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d) </w:t>
      </w:r>
      <w:r>
        <w:rPr>
          <w:color w:val="000000"/>
          <w:sz w:val="20"/>
          <w:lang w:val="es-MX"/>
        </w:rPr>
        <w:t>Enumeración de los programas prioritarios y sus montos.</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II. </w:t>
      </w:r>
      <w:r>
        <w:rPr>
          <w:color w:val="000000"/>
          <w:sz w:val="20"/>
          <w:lang w:val="es-MX"/>
        </w:rPr>
        <w:t>El Ejecutivo Federal, por conducto de la Secretaría, remitirá a la Cámara de Diputados, a más tardar el 30 de junio de cada año, la estructura programática a emplear en el proyecto de Presupuesto de Egresos.</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color w:val="000000"/>
          <w:sz w:val="20"/>
          <w:lang w:val="es-MX"/>
        </w:rPr>
        <w:t>La estructura programática que se envíe a la Cámara se apegará a lo establecido en esta Ley.</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color w:val="000000"/>
          <w:sz w:val="20"/>
          <w:lang w:val="es-MX"/>
        </w:rPr>
        <w:t>Al remitir la estructura programática, el Ejecutivo, por conducto de la Secretaría, informará sobre los avances físico y financiero de todos los programas y proyectos que se hayan aprobado en el Presupuesto de Egresos vigente con relación a los objetivos planteados en el Plan Nacional de Desarrollo y los programas, y detallará y justificará las nuevas propuestas, señalando las correspondientes opciones de fuentes de recursos para llevarlas a cabo.</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III. </w:t>
      </w:r>
      <w:r>
        <w:rPr>
          <w:color w:val="000000"/>
          <w:sz w:val="20"/>
          <w:lang w:val="es-MX"/>
        </w:rPr>
        <w:t>El Ejecutivo Federal remitirá al Congreso de la Unión, a más tardar el 8 de septiembre de cada año:</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a) </w:t>
      </w:r>
      <w:r>
        <w:rPr>
          <w:color w:val="000000"/>
          <w:sz w:val="20"/>
          <w:lang w:val="es-MX"/>
        </w:rPr>
        <w:t>Los criterios generales de política económica en los términos del artículo 16 de esta Ley, así como la estimación del precio de la mezcla de petróleo mexicano para el ejercicio fiscal que se presupuesta determinada conforme a lo dispuesto en el artículo 31 de esta Ley;</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b) </w:t>
      </w:r>
      <w:r>
        <w:rPr>
          <w:color w:val="000000"/>
          <w:sz w:val="20"/>
          <w:lang w:val="es-MX"/>
        </w:rPr>
        <w:t>La iniciativa de Ley de Ingresos y, en su caso, las iniciativas de reformas legales relativas a las fuentes de ingresos para el siguiente ejercicio fiscal; y</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c) </w:t>
      </w:r>
      <w:r>
        <w:rPr>
          <w:color w:val="000000"/>
          <w:sz w:val="20"/>
          <w:lang w:val="es-MX"/>
        </w:rPr>
        <w:t>El proyecto de Presupuesto de Egresos;</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IV. </w:t>
      </w:r>
      <w:r>
        <w:rPr>
          <w:color w:val="000000"/>
          <w:sz w:val="20"/>
          <w:lang w:val="es-MX"/>
        </w:rPr>
        <w:t>La Ley de Ingresos será aprobada por la Cámara de Diputados a más tardar el 20 de octubre y, por la Cámara de Senadores, a más tardar el 31 de octubre;</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V. </w:t>
      </w:r>
      <w:r>
        <w:rPr>
          <w:color w:val="000000"/>
          <w:sz w:val="20"/>
          <w:lang w:val="es-MX"/>
        </w:rPr>
        <w:t>El Presupuesto de Egresos deberá ser aprobado por la Cámara de Diputados a más tardar el 15 de noviembre;</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VI. </w:t>
      </w:r>
      <w:r>
        <w:rPr>
          <w:color w:val="000000"/>
          <w:sz w:val="20"/>
          <w:lang w:val="es-MX"/>
        </w:rPr>
        <w:t>La Ley de Ingresos y el Presupuesto de Egresos de la Federación deberán publicarse en el Diario Oficial de la Federación a más tardar 20 días naturales después de aprobados.</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color w:val="000000"/>
          <w:sz w:val="20"/>
          <w:lang w:val="es-MX"/>
        </w:rPr>
        <w:t>Asimismo, el Ejecutivo Federal, por conducto de la Secretaría, deberá enviar a la Cámara de Diputados, a más tardar 20 días naturales después de publicado el Presupuesto de Egresos en el Diario Oficial de la Federación, todos los tomos y anexos del Presupuesto, con las modificaciones respectivas, que conformarán el Presupuesto aprobado;</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lastRenderedPageBreak/>
        <w:t xml:space="preserve">VII. </w:t>
      </w:r>
      <w:r>
        <w:rPr>
          <w:color w:val="000000"/>
          <w:sz w:val="20"/>
          <w:lang w:val="es-MX"/>
        </w:rPr>
        <w:t>La Cámara de Diputados, en el marco de las disposiciones de la presente Ley, podrá prever en el Presupuesto de Egresos los lineamientos de carácter general que sean necesarios a fin de asegurar que el gasto sea ejercido de acuerdo con los criterios establecidos en el párrafo segundo del artículo 1 de esta Ley;</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VIII. </w:t>
      </w:r>
      <w:r>
        <w:rPr>
          <w:color w:val="000000"/>
          <w:sz w:val="20"/>
          <w:lang w:val="es-MX"/>
        </w:rPr>
        <w:t>En el proceso de examen, discusión, modificación y aprobación de la Ley de Ingresos y del Presupuesto de Egresos, los legisladores observarán los siguientes principios:</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a) </w:t>
      </w:r>
      <w:r>
        <w:rPr>
          <w:color w:val="000000"/>
          <w:sz w:val="20"/>
          <w:lang w:val="es-MX"/>
        </w:rPr>
        <w:t>Las propuestas serán congruentes con la estimación del precio de la mezcla de petróleo mexicano para el ejercicio fiscal que se presupuesta, determinada conforme a lo dispuesto en el artículo 31 de esta Ley, así como observando los criterios generales de política económica;</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b) </w:t>
      </w:r>
      <w:r>
        <w:rPr>
          <w:color w:val="000000"/>
          <w:sz w:val="20"/>
          <w:lang w:val="es-MX"/>
        </w:rPr>
        <w:t>Las estimaciones de las fuentes de ingresos, distintas a la señalada en el inciso anterior, deberán sustentarse en análisis técnicos;</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c) </w:t>
      </w:r>
      <w:r>
        <w:rPr>
          <w:color w:val="000000"/>
          <w:sz w:val="20"/>
          <w:lang w:val="es-MX"/>
        </w:rPr>
        <w:t>Cuando propongan un nuevo proyecto, deberán señalar el ajuste correspondiente de programas y proyectos vigentes si no se proponen nuevas fuentes de ingresos;</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d) </w:t>
      </w:r>
      <w:r>
        <w:rPr>
          <w:color w:val="000000"/>
          <w:sz w:val="20"/>
          <w:lang w:val="es-MX"/>
        </w:rPr>
        <w:t>Se podrán plantear requerimientos específicos de información;</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e) </w:t>
      </w:r>
      <w:r>
        <w:rPr>
          <w:color w:val="000000"/>
          <w:sz w:val="20"/>
          <w:lang w:val="es-MX"/>
        </w:rPr>
        <w:t>En su caso, se podrán proponer acciones para avanzar en el logro de los objetivos planteados en el Plan Nacional de Desarrollo y los programas que deriven del mismo; y</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f) </w:t>
      </w:r>
      <w:r>
        <w:rPr>
          <w:color w:val="000000"/>
          <w:sz w:val="20"/>
          <w:lang w:val="es-MX"/>
        </w:rPr>
        <w:t>En el caso del Presupuesto de Egresos, la Comisión de Presupuesto y Cuenta Pública de la Cámara de Diputados deberá establecer mecanismos de participación de las Comisiones Ordinarias en el examen y discusión del Presupuesto por sectores. Los legisladores de dichas Comisiones deberán tomar en cuenta en sus consideraciones y propuestas la disponibilidad de recursos, así como la evaluación de los programas y proyectos y las medidas que podrán impulsar el logro de los objetivos y metas anuales.</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IX. </w:t>
      </w:r>
      <w:r>
        <w:rPr>
          <w:color w:val="000000"/>
          <w:sz w:val="20"/>
          <w:lang w:val="es-MX"/>
        </w:rPr>
        <w:t>Podrán establecerse mecanismos de coordinación, colaboración y entendimiento entre el Poder Ejecutivo y el Poder Legislativo, con el objeto de hacer más eficiente el proceso de integración, aprobación y evaluación del Presupuesto de Egresos.</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color w:val="000000"/>
          <w:sz w:val="20"/>
          <w:lang w:val="es-MX"/>
        </w:rPr>
        <w:t>En este proceso, el Centro de Estudios de las Finanzas Públicas de la Cámara de Diputados apoyará técnicamente las funciones de la misma, en materia tanto de la elaboración y aprobación de la Ley de Ingresos como del Presupuesto de Egresos de la Federación.</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Artículo 43.- </w:t>
      </w:r>
      <w:r>
        <w:rPr>
          <w:color w:val="000000"/>
          <w:sz w:val="20"/>
          <w:lang w:val="es-MX"/>
        </w:rPr>
        <w:t>En el año en que termina su encargo, el Ejecutivo Federal deberá elaborar anteproyectos de iniciativa de Ley de Ingresos y del proyecto de Presupuesto de Egresos en apoyo al Presidente Electo, incluyendo sus recomendaciones, a efecto de que éste último los presente a la Cámara de Diputados, a más tardar en la fecha y en los términos a que se refiere el artículo 74 fracción IV de la Constitución Política de los Estados Unidos Mexicanos.</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color w:val="000000"/>
          <w:sz w:val="20"/>
          <w:lang w:val="es-MX"/>
        </w:rPr>
        <w:t>Para realizar las actividades a que se refiere este artículo y la elaboración del Plan Nacional de Desarrollo, se podrán aprobar recursos en el correspondiente Presupuesto de Egresos para cubrir los gastos de un equipo de asesores que apoye los trabajos del Presidente Electo, estableciendo para tal efecto un Fondo específico que estará sujeto a las normas de ejercicio y fiscalización de los recursos federales que correspondan. Asimismo, se deberá informar al respecto en la Cuenta Pública.</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color w:val="000000"/>
          <w:sz w:val="20"/>
          <w:lang w:val="es-MX"/>
        </w:rPr>
        <w:t>Para la aprobación de la Ley de Ingresos y el Presupuesto de Egresos en el año en que inicie una nueva Administración del Ejecutivo Federal, se observará, en lo conducente, el procedimiento establecido en el artículo 42 de esta Ley.</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color w:val="000000"/>
          <w:sz w:val="20"/>
          <w:lang w:val="es-MX"/>
        </w:rPr>
        <w:t>Las obligaciones subsecuentes a la aprobación de la Ley de Ingresos y el Presupuesto de Egresos a que se refieren los artículos 42, 44 y 77 de esta Ley deberán realizarse conforme a los plazos y procedimientos establecidos en los mismos artículos, en lo conducente. Para el caso de las reglas de operación a que se refiere el artículo 77 de esta Ley, el procedimiento no podrá exceder del primer bimestre del ejercicio que corresponda.</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b/>
          <w:bCs/>
          <w:color w:val="000000"/>
          <w:sz w:val="20"/>
          <w:lang w:val="es-MX"/>
        </w:rPr>
        <w:t xml:space="preserve">Artículo 44.- </w:t>
      </w:r>
      <w:r>
        <w:rPr>
          <w:color w:val="000000"/>
          <w:sz w:val="20"/>
          <w:lang w:val="es-MX"/>
        </w:rPr>
        <w:t>Dentro de los 10 días hábiles posteriores a la publicación del Presupuesto de Egresos en el Diario Oficial de la Federación, el Ejecutivo Federal, por conducto de la Secretaría, deberá comunicar a las dependencias y entidades la distribución de sus presupuestos aprobados por unidad responsable y al nivel de desagregación que determine el Reglamento. Se deberá enviar copia de dichos comunicados a la Cámara de Diputados.</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color w:val="000000"/>
          <w:sz w:val="20"/>
          <w:lang w:val="es-MX"/>
        </w:rPr>
        <w:t>A su vez, las oficinas encargadas de la administración interna de cada dependencia y entidad deberán comunicar la distribución correspondiente a sus respectivas unidades responsables a más tardar 5 días hábiles después de recibir la comunicación por parte de la Secretaría.</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color w:val="000000"/>
          <w:sz w:val="20"/>
          <w:lang w:val="es-MX"/>
        </w:rPr>
        <w:t>Dicha distribución deberá ser aquélla presentada en el anexo informativo a que se refiere el artículo 41, fracción III, inciso b) de esta Ley, incluyendo las modificaciones que hayan sido aprobadas por la Cámara de Diputados.</w:t>
      </w:r>
    </w:p>
    <w:p w:rsidR="00D666F0" w:rsidRDefault="00D666F0" w:rsidP="00D666F0">
      <w:pPr>
        <w:pStyle w:val="Texto"/>
        <w:spacing w:after="0" w:line="240" w:lineRule="auto"/>
        <w:rPr>
          <w:color w:val="000000"/>
          <w:sz w:val="20"/>
          <w:lang w:val="es-MX"/>
        </w:rPr>
      </w:pPr>
    </w:p>
    <w:p w:rsidR="00D666F0" w:rsidRDefault="00D666F0" w:rsidP="00D666F0">
      <w:pPr>
        <w:pStyle w:val="Texto"/>
        <w:spacing w:after="0" w:line="240" w:lineRule="auto"/>
        <w:rPr>
          <w:color w:val="000000"/>
          <w:sz w:val="20"/>
          <w:lang w:val="es-MX"/>
        </w:rPr>
      </w:pPr>
      <w:r>
        <w:rPr>
          <w:color w:val="000000"/>
          <w:sz w:val="20"/>
          <w:lang w:val="es-MX"/>
        </w:rPr>
        <w:t>La Secretaría deberá publicar en el Diario Oficial de la Federación dentro de los 15 días hábiles posteriores a la publicación del Presupuesto de Egresos, el monto y la calendarización del gasto federalizado para contribuir a mejorar la planeación del gasto de las entidades federativas y de los municipios.</w:t>
      </w:r>
    </w:p>
    <w:p w:rsidR="00C16F50" w:rsidRPr="00D666F0" w:rsidRDefault="00D666F0">
      <w:pPr>
        <w:rPr>
          <w:lang w:val="es-MX"/>
        </w:rPr>
      </w:pPr>
    </w:p>
    <w:sectPr w:rsidR="00C16F50" w:rsidRPr="00D666F0" w:rsidSect="008220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D666F0"/>
    <w:rsid w:val="005527C8"/>
    <w:rsid w:val="0082209B"/>
    <w:rsid w:val="00CF4320"/>
    <w:rsid w:val="00D666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D666F0"/>
    <w:pPr>
      <w:spacing w:after="101" w:line="216" w:lineRule="exact"/>
      <w:ind w:firstLine="288"/>
      <w:jc w:val="both"/>
    </w:pPr>
    <w:rPr>
      <w:rFonts w:ascii="Arial" w:eastAsia="Times New Roman" w:hAnsi="Arial" w:cs="Times New Roman"/>
      <w:sz w:val="18"/>
      <w:szCs w:val="18"/>
      <w:lang w:eastAsia="es-ES"/>
    </w:rPr>
  </w:style>
  <w:style w:type="character" w:customStyle="1" w:styleId="TextoCar">
    <w:name w:val="Texto Car"/>
    <w:link w:val="Texto"/>
    <w:locked/>
    <w:rsid w:val="00D666F0"/>
    <w:rPr>
      <w:rFonts w:ascii="Arial" w:eastAsia="Times New Roman" w:hAnsi="Arial" w:cs="Times New Roman"/>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6859</Characters>
  <Application>Microsoft Office Word</Application>
  <DocSecurity>0</DocSecurity>
  <Lines>57</Lines>
  <Paragraphs>16</Paragraphs>
  <ScaleCrop>false</ScaleCrop>
  <Company/>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2012-12-17T23:44:00Z</dcterms:created>
  <dcterms:modified xsi:type="dcterms:W3CDTF">2012-12-17T23:45:00Z</dcterms:modified>
</cp:coreProperties>
</file>