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A3" w:rsidRDefault="004211A3" w:rsidP="004211A3">
      <w:pPr>
        <w:pStyle w:val="Texto"/>
        <w:spacing w:after="0" w:line="240" w:lineRule="auto"/>
        <w:ind w:firstLine="0"/>
        <w:jc w:val="center"/>
        <w:rPr>
          <w:b/>
          <w:bCs/>
          <w:color w:val="000000"/>
          <w:sz w:val="22"/>
          <w:lang w:val="es-MX"/>
        </w:rPr>
      </w:pPr>
      <w:r>
        <w:rPr>
          <w:b/>
          <w:bCs/>
          <w:color w:val="000000"/>
          <w:sz w:val="22"/>
          <w:lang w:val="es-MX"/>
        </w:rPr>
        <w:t>CAPÍTULO VI</w:t>
      </w:r>
    </w:p>
    <w:p w:rsidR="004211A3" w:rsidRDefault="004211A3" w:rsidP="004211A3">
      <w:pPr>
        <w:pStyle w:val="Texto"/>
        <w:spacing w:after="0" w:line="240" w:lineRule="auto"/>
        <w:ind w:firstLine="0"/>
        <w:jc w:val="center"/>
        <w:rPr>
          <w:b/>
          <w:bCs/>
          <w:color w:val="000000"/>
          <w:sz w:val="22"/>
          <w:lang w:val="es-MX"/>
        </w:rPr>
      </w:pPr>
      <w:r>
        <w:rPr>
          <w:b/>
          <w:bCs/>
          <w:color w:val="000000"/>
          <w:sz w:val="22"/>
          <w:lang w:val="es-MX"/>
        </w:rPr>
        <w:t>De los Subsidios, Transferencias y Donativos</w:t>
      </w:r>
    </w:p>
    <w:p w:rsidR="004211A3" w:rsidRDefault="004211A3" w:rsidP="004211A3">
      <w:pPr>
        <w:pStyle w:val="Texto"/>
        <w:spacing w:after="0" w:line="240" w:lineRule="auto"/>
        <w:ind w:firstLine="0"/>
        <w:jc w:val="center"/>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Artículo 74- </w:t>
      </w:r>
      <w:r>
        <w:rPr>
          <w:color w:val="000000"/>
          <w:sz w:val="20"/>
          <w:lang w:val="es-MX"/>
        </w:rPr>
        <w:t xml:space="preserve">El Ejecutivo Federal, por conducto de la Secretaría, autorizará la </w:t>
      </w:r>
      <w:proofErr w:type="spellStart"/>
      <w:r>
        <w:rPr>
          <w:color w:val="000000"/>
          <w:sz w:val="20"/>
          <w:lang w:val="es-MX"/>
        </w:rPr>
        <w:t>ministración</w:t>
      </w:r>
      <w:proofErr w:type="spellEnd"/>
      <w:r>
        <w:rPr>
          <w:color w:val="000000"/>
          <w:sz w:val="20"/>
          <w:lang w:val="es-MX"/>
        </w:rPr>
        <w:t xml:space="preserve"> de los subsidios y transferencias que con cargo a los presupuestos de las dependencias y, en su caso de las entidades, se aprueben en el Presupuesto de Egresos. La Secretaría podrá reducir, suspender o terminar la </w:t>
      </w:r>
      <w:proofErr w:type="spellStart"/>
      <w:r>
        <w:rPr>
          <w:color w:val="000000"/>
          <w:sz w:val="20"/>
          <w:lang w:val="es-MX"/>
        </w:rPr>
        <w:t>ministración</w:t>
      </w:r>
      <w:proofErr w:type="spellEnd"/>
      <w:r>
        <w:rPr>
          <w:color w:val="000000"/>
          <w:sz w:val="20"/>
          <w:lang w:val="es-MX"/>
        </w:rPr>
        <w:t xml:space="preserve"> de subsidios y transferencias cuando las dependencias y entidades no cumplan lo establecido en esta Ley, informando a la Cámara de Diputados y tomando en cuenta la opinión de la misma en el destino de los recursos correspondientes.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 xml:space="preserve">Los titulares de las dependencias y entidades, con cargo a cuyos presupuestos se autorice la </w:t>
      </w:r>
      <w:proofErr w:type="spellStart"/>
      <w:r>
        <w:rPr>
          <w:color w:val="000000"/>
          <w:sz w:val="20"/>
          <w:lang w:val="es-MX"/>
        </w:rPr>
        <w:t>ministración</w:t>
      </w:r>
      <w:proofErr w:type="spellEnd"/>
      <w:r>
        <w:rPr>
          <w:color w:val="000000"/>
          <w:sz w:val="20"/>
          <w:lang w:val="es-MX"/>
        </w:rPr>
        <w:t xml:space="preserve"> de subsidios y transferencias, serán responsables, en el ámbito de sus competencias, de que éstos se otorguen y ejerzan conforme a las disposiciones generales aplicables.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 xml:space="preserve">Las dependencias podrán suspender las </w:t>
      </w:r>
      <w:proofErr w:type="spellStart"/>
      <w:r>
        <w:rPr>
          <w:color w:val="000000"/>
          <w:sz w:val="20"/>
          <w:lang w:val="es-MX"/>
        </w:rPr>
        <w:t>ministraciones</w:t>
      </w:r>
      <w:proofErr w:type="spellEnd"/>
      <w:r>
        <w:rPr>
          <w:color w:val="000000"/>
          <w:sz w:val="20"/>
          <w:lang w:val="es-MX"/>
        </w:rPr>
        <w:t xml:space="preserve"> de recursos a los órganos administrativos desconcentrados o a las entidades, cuando éstos no cumplan con las disposiciones generales aplicables. Las dependencias que suspendan la </w:t>
      </w:r>
      <w:proofErr w:type="spellStart"/>
      <w:r>
        <w:rPr>
          <w:color w:val="000000"/>
          <w:sz w:val="20"/>
          <w:lang w:val="es-MX"/>
        </w:rPr>
        <w:t>ministración</w:t>
      </w:r>
      <w:proofErr w:type="spellEnd"/>
      <w:r>
        <w:rPr>
          <w:color w:val="000000"/>
          <w:sz w:val="20"/>
          <w:lang w:val="es-MX"/>
        </w:rPr>
        <w:t xml:space="preserve"> de recursos deberán informarlo a la Secretaría.</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Artículo 75.- </w:t>
      </w:r>
      <w:r>
        <w:rPr>
          <w:color w:val="000000"/>
          <w:sz w:val="20"/>
          <w:lang w:val="es-MX"/>
        </w:rPr>
        <w:t>Los subsidios deberán sujetarse a los criterios de objetividad, equidad, transparencia, publicidad, selectividad y temporalidad, para lo cual las dependencias y entidades que los otorguen deberán:</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 </w:t>
      </w:r>
      <w:r>
        <w:rPr>
          <w:color w:val="000000"/>
          <w:sz w:val="20"/>
          <w:lang w:val="es-MX"/>
        </w:rPr>
        <w:t>Identificar con precisión a la población objetivo, tanto por grupo específico como por región del país, entidad federativa y municipio;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II. </w:t>
      </w:r>
      <w:r>
        <w:rPr>
          <w:color w:val="000000"/>
          <w:sz w:val="20"/>
          <w:lang w:val="es-MX"/>
        </w:rPr>
        <w:t>En su caso, prever montos máximos por beneficiario y por porcentaje del costo total del programa.</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En los programas de beneficio directo a individuos o grupos sociales, los montos y porcentajes se establecerán con base en criterios redistributivos que deberán privilegiar a la población de menos ingresos y procurar la equidad entre regiones y entidades federativas, sin demérito de la eficiencia en el logro de los objetivos;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III. </w:t>
      </w:r>
      <w:r>
        <w:rPr>
          <w:color w:val="000000"/>
          <w:sz w:val="20"/>
          <w:lang w:val="es-MX"/>
        </w:rPr>
        <w:t>Procurar que el mecanismo de distribución, operación y administración otorgue acceso equitativo a todos los grupos sociales y géneros;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IV. </w:t>
      </w:r>
      <w:r>
        <w:rPr>
          <w:color w:val="000000"/>
          <w:sz w:val="20"/>
          <w:lang w:val="es-MX"/>
        </w:rPr>
        <w:t>Garantizar que los recursos se canalicen exclusivamente a la población objetivo y asegurar que el mecanismo de distribución, operación y administración facilite la obtención de información y la evaluación de los beneficios económicos y sociales de su asignación y aplicación; así como evitar que se destinen recursos a una administración costosa y excesiva;</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V. </w:t>
      </w:r>
      <w:r>
        <w:rPr>
          <w:color w:val="000000"/>
          <w:sz w:val="20"/>
          <w:lang w:val="es-MX"/>
        </w:rPr>
        <w:t>Incorporar mecanismos periódicos de seguimiento, supervisión y evaluación que permitan ajustar las modalidades de su operación o decidir sobre su cancelación;</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VI. </w:t>
      </w:r>
      <w:r>
        <w:rPr>
          <w:color w:val="000000"/>
          <w:sz w:val="20"/>
          <w:lang w:val="es-MX"/>
        </w:rPr>
        <w:t>En su caso, buscar fuentes alternativas de ingresos para lograr una mayor autosuficiencia y una disminución o cancelación de los apoyos con cargo a recursos presupuestarios;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VII. </w:t>
      </w:r>
      <w:r>
        <w:rPr>
          <w:color w:val="000000"/>
          <w:sz w:val="20"/>
          <w:lang w:val="es-MX"/>
        </w:rPr>
        <w:t>Asegurar la coordinación de acciones entre dependencias y entidades, para evitar duplicación en el ejercicio de los recursos y reducir gastos administrativos;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VIII. </w:t>
      </w:r>
      <w:r>
        <w:rPr>
          <w:color w:val="000000"/>
          <w:sz w:val="20"/>
          <w:lang w:val="es-MX"/>
        </w:rPr>
        <w:t>Prever la temporalidad en su otorgamiento;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IX. </w:t>
      </w:r>
      <w:r>
        <w:rPr>
          <w:color w:val="000000"/>
          <w:sz w:val="20"/>
          <w:lang w:val="es-MX"/>
        </w:rPr>
        <w:t>Procurar que sea el medio más eficaz y eficiente para alcanzar los objetivos y metas que se pretenden, y</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lastRenderedPageBreak/>
        <w:t xml:space="preserve">X. </w:t>
      </w:r>
      <w:r>
        <w:rPr>
          <w:color w:val="000000"/>
          <w:sz w:val="20"/>
          <w:lang w:val="es-MX"/>
        </w:rPr>
        <w:t>Reportar su ejercicio en los informes trimestrales, detallando los elementos a que se refieren las fracciones I a IX de este artículo, incluyendo el importe de los recursos.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Las transferencias destinadas a cubrir el déficit de operación y los gastos de administración asociados con el otorgamiento de subsidios de las entidades y órganos administrativos desconcentrados serán otorgadas de forma excepcional y temporal, siempre que se justifique ante la Secretaría su beneficio económico y social. Estas transferencias se sujetarán a lo establecido en las fracciones V, VI y VIII a X de este artículo.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Artículo 76.- </w:t>
      </w:r>
      <w:r>
        <w:rPr>
          <w:color w:val="000000"/>
          <w:sz w:val="20"/>
          <w:lang w:val="es-MX"/>
        </w:rPr>
        <w:t>Las dependencias y entidades deberán informar a la Secretaría previamente a la realización de cualquier modificación en el alcance o modalidades de sus programas, políticas de precios, adquisiciones, arrendamientos, garantías de compra o de venta, cambios en la población objetivo, o cualquier otra acción que implique variaciones en los subsidios y las transferencias. Cuando dichas modificaciones impliquen una adecuación presupuestaria o una modificación en los alcances de los programas, se requerirá autorización de la Secretaría conforme a lo establecido en los artículos 58 y 59 de esta Ley.</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Artículo 77. </w:t>
      </w:r>
      <w:r>
        <w:rPr>
          <w:color w:val="000000"/>
          <w:sz w:val="20"/>
          <w:lang w:val="es-MX"/>
        </w:rPr>
        <w:t>Con el objeto de cumplir lo previsto en el segundo párrafo del artículo 1 de esta Ley, se señalarán en el Presupuesto de Egresos los programas a través de los cuales se otorguen subsidios y aquellos programas que deberán sujetarse a reglas de operación. La Cámara de Diputados en el Presupuesto de Egresos, podrá señalar los programas, a través de los cuales se otorguen subsidios, que deberán sujetarse a reglas de operación con el objeto de asegurar que la aplicación de los recursos públicos se realice con eficiencia, eficacia, economía, honradez y transparencia. Asimismo, se señalarán en el Presupuesto de Egresos los criterios generales a los cuales se sujetarán las reglas de operación de los programas.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Las dependencias, las entidades a través de sus respectivas dependencias coordinadoras de sector o, en su caso, las entidades no coordinadas serán responsables de emitir las reglas de operación de los programas que inicien su operación en el ejercicio fiscal siguiente o, en su caso, las modificaciones a aquéllas que continúen vigentes, previa autorización presupuestaria de la Secretaría y dictamen de la Comisión Federal de Mejora Regulatoria sujetándose al siguiente procedimiento: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 </w:t>
      </w:r>
      <w:r>
        <w:rPr>
          <w:color w:val="000000"/>
          <w:sz w:val="20"/>
          <w:lang w:val="es-MX"/>
        </w:rPr>
        <w:t>Las dependencias, las entidades a través de sus respectivas dependencias coordinadoras de sector o, en su caso, las entidades no coordinadas deberán presentar a la Secretaría, a más tardar el 21 de noviembre, sus proyectos de reglas de operación, tanto de los programas que inicien su operación en el ejercicio fiscal siguiente, como las modificaciones a aquéllas que continúen vigentes.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Dichos proyectos deberán observar los criterios generales establecidos por la Secretaría y la Función Pública.</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 Secretaría deberá emitir la autorización presupuestaria correspondiente en un plazo que no deberá exceder de 10 días hábiles contado a partir de la presentación de los proyectos de reglas de operación a que se refiere el párrafo anterior. La Secretaría sólo podrá emitir su autorización respecto al impacto presupuestario, y</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II. </w:t>
      </w:r>
      <w:r>
        <w:rPr>
          <w:color w:val="000000"/>
          <w:sz w:val="20"/>
          <w:lang w:val="es-MX"/>
        </w:rPr>
        <w:t>Una vez que las dependencias, las entidades a través de sus respectivas dependencias coordinadoras de sector o, en su caso, las entidades no coordinadas, obtengan la autorización presupuestaria de la Secretaría, deberán hacer llegar, en un plazo máximo de 3 días naturales, a la Comisión Federal de Mejora Regulatoria, los proyectos de reglas de operación, para que ésta emita dentro de los 10 días hábiles siguientes el dictamen regulatorio tomando en consideración los siguientes criterios: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 </w:t>
      </w:r>
      <w:r>
        <w:rPr>
          <w:color w:val="000000"/>
          <w:sz w:val="20"/>
          <w:lang w:val="es-MX"/>
        </w:rPr>
        <w:t>El cuerpo de las reglas de operación deberá contener los lineamientos, metodologías, procedimientos, manuales, formatos, modelos de convenio, convocatorias y cualesquiera de naturaleza análoga;</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b) </w:t>
      </w:r>
      <w:r>
        <w:rPr>
          <w:color w:val="000000"/>
          <w:sz w:val="20"/>
          <w:lang w:val="es-MX"/>
        </w:rPr>
        <w:t>Las reglas de operación deberán contener para efectos del dictamen de la Comisión Federal de Mejora Regulatoria, al menos lo siguiente:</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 </w:t>
      </w:r>
      <w:r>
        <w:rPr>
          <w:color w:val="000000"/>
          <w:sz w:val="20"/>
          <w:lang w:val="es-MX"/>
        </w:rPr>
        <w:t>Deberán establecer los criterios de selección de los beneficiarios, instituciones o localidades objetivo. Estos deben ser precisos, definibles, mensurables y objetivos;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proofErr w:type="spellStart"/>
      <w:r>
        <w:rPr>
          <w:b/>
          <w:bCs/>
          <w:color w:val="000000"/>
          <w:sz w:val="20"/>
          <w:lang w:val="es-MX"/>
        </w:rPr>
        <w:t>ii</w:t>
      </w:r>
      <w:proofErr w:type="spellEnd"/>
      <w:r>
        <w:rPr>
          <w:b/>
          <w:bCs/>
          <w:color w:val="000000"/>
          <w:sz w:val="20"/>
          <w:lang w:val="es-MX"/>
        </w:rPr>
        <w:t xml:space="preserve">) </w:t>
      </w:r>
      <w:r>
        <w:rPr>
          <w:color w:val="000000"/>
          <w:sz w:val="20"/>
          <w:lang w:val="es-MX"/>
        </w:rPr>
        <w:t>Debe describirse completamente el mecanismo de selección o asignación, con reglas claras y consistentes con los objetivos de política del programa, para ello deberán anexar un diagrama de flujo del proceso de selección;</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proofErr w:type="spellStart"/>
      <w:r>
        <w:rPr>
          <w:b/>
          <w:bCs/>
          <w:color w:val="000000"/>
          <w:sz w:val="20"/>
          <w:lang w:val="es-MX"/>
        </w:rPr>
        <w:t>iii</w:t>
      </w:r>
      <w:proofErr w:type="spellEnd"/>
      <w:r>
        <w:rPr>
          <w:b/>
          <w:bCs/>
          <w:color w:val="000000"/>
          <w:sz w:val="20"/>
          <w:lang w:val="es-MX"/>
        </w:rPr>
        <w:t xml:space="preserve">) </w:t>
      </w:r>
      <w:r>
        <w:rPr>
          <w:color w:val="000000"/>
          <w:sz w:val="20"/>
          <w:lang w:val="es-MX"/>
        </w:rPr>
        <w:t>Para todos los trámites deberá especificarse textualmente el nombre del trámite que identifique la acción a realizar;</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proofErr w:type="spellStart"/>
      <w:r>
        <w:rPr>
          <w:b/>
          <w:bCs/>
          <w:color w:val="000000"/>
          <w:sz w:val="20"/>
          <w:lang w:val="es-MX"/>
        </w:rPr>
        <w:t>iv</w:t>
      </w:r>
      <w:proofErr w:type="spellEnd"/>
      <w:r>
        <w:rPr>
          <w:b/>
          <w:bCs/>
          <w:color w:val="000000"/>
          <w:sz w:val="20"/>
          <w:lang w:val="es-MX"/>
        </w:rPr>
        <w:t xml:space="preserve">) </w:t>
      </w:r>
      <w:r>
        <w:rPr>
          <w:color w:val="000000"/>
          <w:sz w:val="20"/>
          <w:lang w:val="es-MX"/>
        </w:rPr>
        <w:t>Se deberán establecer los casos o supuestos que dan derecho a realizar el trámite;</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v) </w:t>
      </w:r>
      <w:r>
        <w:rPr>
          <w:color w:val="000000"/>
          <w:sz w:val="20"/>
          <w:lang w:val="es-MX"/>
        </w:rPr>
        <w:t>Debe definirse la forma de realizar el trámite;</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proofErr w:type="gramStart"/>
      <w:r>
        <w:rPr>
          <w:b/>
          <w:bCs/>
          <w:color w:val="000000"/>
          <w:sz w:val="20"/>
          <w:lang w:val="es-MX"/>
        </w:rPr>
        <w:t>vi</w:t>
      </w:r>
      <w:proofErr w:type="gramEnd"/>
      <w:r>
        <w:rPr>
          <w:b/>
          <w:bCs/>
          <w:color w:val="000000"/>
          <w:sz w:val="20"/>
          <w:lang w:val="es-MX"/>
        </w:rPr>
        <w:t xml:space="preserve">) </w:t>
      </w:r>
      <w:r>
        <w:rPr>
          <w:color w:val="000000"/>
          <w:sz w:val="20"/>
          <w:lang w:val="es-MX"/>
        </w:rPr>
        <w:t>Sólo podrán exigirse los datos y documentos anexos estrictamente necesarios para tramitar la solicitud y acreditar si el potencial beneficiario cumple con los criterios de elegibilidad;</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proofErr w:type="spellStart"/>
      <w:r>
        <w:rPr>
          <w:b/>
          <w:bCs/>
          <w:color w:val="000000"/>
          <w:sz w:val="20"/>
          <w:lang w:val="es-MX"/>
        </w:rPr>
        <w:t>vii</w:t>
      </w:r>
      <w:proofErr w:type="spellEnd"/>
      <w:r>
        <w:rPr>
          <w:b/>
          <w:bCs/>
          <w:color w:val="000000"/>
          <w:sz w:val="20"/>
          <w:lang w:val="es-MX"/>
        </w:rPr>
        <w:t xml:space="preserve">) </w:t>
      </w:r>
      <w:r>
        <w:rPr>
          <w:color w:val="000000"/>
          <w:sz w:val="20"/>
          <w:lang w:val="es-MX"/>
        </w:rPr>
        <w:t>Se deberán definir con precisión los plazos que tiene el supuesto beneficiario, para realizar su trámite, así como el plazo de prevención y el plazo máximo de resolución de la autoridad, y</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proofErr w:type="spellStart"/>
      <w:r>
        <w:rPr>
          <w:b/>
          <w:bCs/>
          <w:color w:val="000000"/>
          <w:sz w:val="20"/>
          <w:lang w:val="es-MX"/>
        </w:rPr>
        <w:t>viii</w:t>
      </w:r>
      <w:proofErr w:type="spellEnd"/>
      <w:r>
        <w:rPr>
          <w:b/>
          <w:bCs/>
          <w:color w:val="000000"/>
          <w:sz w:val="20"/>
          <w:lang w:val="es-MX"/>
        </w:rPr>
        <w:t xml:space="preserve">) </w:t>
      </w:r>
      <w:r>
        <w:rPr>
          <w:color w:val="000000"/>
          <w:sz w:val="20"/>
          <w:lang w:val="es-MX"/>
        </w:rPr>
        <w:t>Se deberán especificar las unidades administrativas ante quienes se realiza el trámite o, en su caso, si hay algún mecanismo alterno.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Las dependencias, las entidades a través de sus respectivas dependencias coordinadoras de sector o, en su caso, las entidades no coordinadas, publicarán en el Diario Oficial de la Federación las reglas de operación de programas nuevos, así como las modificaciones a las reglas de programas vigentes, a más tardar el 31 de diciembre anterior al ejercicio y, en su caso, deberán inscribir o modificar la información que corresponda en el Registro Federal de Trámites y Servicios, de conformidad con el Título Tercero A de la Ley Federal de Procedimiento Administrativo.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Las dependencias, o las entidades a través de sus respectivas dependencias coordinadoras de sector o, en su caso, las entidades no coordinadas que modifiquen sus reglas de operación durante el ejercicio fiscal, se sujetarán al procedimiento establecido en el presente artículo.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Las reglas de operación deberán ser simples y precisas con el objeto de facilitar la eficiencia y la eficacia en la aplicación de los recursos y en la operación de los programas.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sz w:val="20"/>
        </w:rPr>
      </w:pPr>
      <w:r>
        <w:rPr>
          <w:b/>
          <w:sz w:val="20"/>
        </w:rPr>
        <w:t>Artículo 78.-</w:t>
      </w:r>
      <w:r>
        <w:rPr>
          <w:sz w:val="20"/>
        </w:rPr>
        <w:t xml:space="preserve"> Las dependencias, o las entidades a través de su respectiva dependencia coordinadora de sector, deberán realizar una evaluación de resultados de los programas sujetos a reglas de operación, por conducto de expertos, instituciones académicas y de investigación u organismos especializados, de carácter nacional o internacional, que cuenten con reconocimiento y experiencia en las respectivas materias de los programas.</w:t>
      </w:r>
    </w:p>
    <w:p w:rsidR="004211A3" w:rsidRDefault="004211A3" w:rsidP="004211A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reformado DOF 01-10-2007</w:t>
      </w:r>
    </w:p>
    <w:p w:rsidR="004211A3" w:rsidRDefault="004211A3" w:rsidP="004211A3">
      <w:pPr>
        <w:pStyle w:val="Texto"/>
        <w:spacing w:after="0" w:line="240" w:lineRule="auto"/>
        <w:rPr>
          <w:sz w:val="20"/>
        </w:rPr>
      </w:pPr>
    </w:p>
    <w:p w:rsidR="004211A3" w:rsidRDefault="004211A3" w:rsidP="004211A3">
      <w:pPr>
        <w:pStyle w:val="Texto"/>
        <w:spacing w:after="0" w:line="240" w:lineRule="auto"/>
        <w:rPr>
          <w:sz w:val="20"/>
        </w:rPr>
      </w:pPr>
      <w:r>
        <w:rPr>
          <w:sz w:val="20"/>
        </w:rPr>
        <w:t>Las evaluaciones se realizarán conforme al programa anual que al efecto se establezca.</w:t>
      </w:r>
    </w:p>
    <w:p w:rsidR="004211A3" w:rsidRDefault="004211A3" w:rsidP="004211A3">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reformado DOF 01-10-2007</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Las dependencias y entidades deberán reportar el resultado de las evaluaciones en los informes trimestrales que correspondan.</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Artículo 79.- </w:t>
      </w:r>
      <w:r>
        <w:rPr>
          <w:color w:val="000000"/>
          <w:sz w:val="20"/>
          <w:lang w:val="es-MX"/>
        </w:rPr>
        <w:t>El Ejecutivo Federal, por conducto de la Secretaría, con base en el Presupuesto de Egresos y sujetándose en lo conducente a los artículos 74 a 78 de esta Ley, determinará la forma y términos en que deberán invertirse los subsidios que otorgue a las entidades federativas, a los municipios y, en su caso, a los sectores social y privado.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Los beneficiarios a que se refiere el presente artículo deberán proporcionar a la Secretaría la información que se les solicite sobre la aplicación que hagan de los subsidios.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Artículo 80.- </w:t>
      </w:r>
      <w:r>
        <w:rPr>
          <w:color w:val="000000"/>
          <w:sz w:val="20"/>
          <w:lang w:val="es-MX"/>
        </w:rPr>
        <w:t>Los ejecutores de gasto podrán otorgar donativos, siempre y cuando cumplan con lo siguiente:</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 </w:t>
      </w:r>
      <w:r>
        <w:rPr>
          <w:color w:val="000000"/>
          <w:sz w:val="20"/>
          <w:lang w:val="es-MX"/>
        </w:rPr>
        <w:t>Deberán contar con recursos aprobados por la Cámara de Diputados para dichos fines en sus respectivos presupuestos. Las dependencias, así como las entidades que reciban transferencias, no podrán incrementar la asignación original aprobada en sus presupuestos para este rubro;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II. </w:t>
      </w:r>
      <w:r>
        <w:rPr>
          <w:color w:val="000000"/>
          <w:sz w:val="20"/>
          <w:lang w:val="es-MX"/>
        </w:rPr>
        <w:t>El otorgamiento del donativo deberá ser autorizado en forma indelegable por el titular del respectivo ejecutor de gasto y, en el caso de las entidades, adicionalmente por el órgano de gobierno.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En todos los casos, los donativos serán considerados como otorgados por la Federación;</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III. </w:t>
      </w:r>
      <w:r>
        <w:rPr>
          <w:color w:val="000000"/>
          <w:sz w:val="20"/>
          <w:lang w:val="es-MX"/>
        </w:rPr>
        <w:t>Deberán solicitar a los donatarios que, aparte de ser asociaciones no lucrativas, demuestren estar al corriente en sus respectivas obligaciones fiscales, y que sus principales ingresos no provengan del Presupuesto de Egresos, salvo los casos que permitan expresamente las leyes.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Los beneficiarios del donativo deberán presentar un proyecto que justifique y fundamente la utilidad social de las actividades educativas, culturales, de salud, de investigación científica, de aplicación de nuevas tecnologías o de beneficencia, a financiar con el monto del donativo;</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IV. </w:t>
      </w:r>
      <w:r>
        <w:rPr>
          <w:color w:val="000000"/>
          <w:sz w:val="20"/>
          <w:lang w:val="es-MX"/>
        </w:rPr>
        <w:t>Deberán verificar que los donatarios no estén integrados en algún otro padrón de beneficiarios de programas a cargo del Gobierno Federal y que en ningún caso estén vinculados a asociaciones religiosas o a partidos y agrupaciones políticas nacionales, salvo los casos que permitan las leyes, y</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V. </w:t>
      </w:r>
      <w:r>
        <w:rPr>
          <w:color w:val="000000"/>
          <w:sz w:val="20"/>
          <w:lang w:val="es-MX"/>
        </w:rPr>
        <w:t>Deberán incluir en los informes trimestrales, las erogaciones con cargo a la partida de gasto correspondiente, el nombre o razón social, los montos entregados a los beneficiarios, así como los fines específicos para los cuales fueron otorgados los donativos.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En ningún caso se podrán otorgar donativos a organizaciones que por irregularidades en su funcionamiento estén sujetas a procesos legales.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Los ejecutores de gasto que pretendan otorgar donaciones en especie deberán sujetarse a la Ley General de Bienes Nacionales y demás disposiciones aplicables.</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b/>
          <w:bCs/>
          <w:color w:val="000000"/>
          <w:sz w:val="20"/>
          <w:lang w:val="es-MX"/>
        </w:rPr>
        <w:t xml:space="preserve">Artículo 81.- </w:t>
      </w:r>
      <w:r>
        <w:rPr>
          <w:color w:val="000000"/>
          <w:sz w:val="20"/>
          <w:lang w:val="es-MX"/>
        </w:rPr>
        <w:t>Las dependencias que reciban donativos en dinero deberán enterar los recursos a la Tesorería de la Federación y, en el caso de las entidades, a su respectiva tesorería; asimismo, para su aplicación deberán solicitar la ampliación correspondiente a su presupuesto conforme al artículo 19 de esta Ley.</w:t>
      </w:r>
    </w:p>
    <w:p w:rsidR="004211A3" w:rsidRDefault="004211A3" w:rsidP="004211A3">
      <w:pPr>
        <w:pStyle w:val="Texto"/>
        <w:spacing w:after="0" w:line="240" w:lineRule="auto"/>
        <w:rPr>
          <w:color w:val="000000"/>
          <w:sz w:val="20"/>
          <w:lang w:val="es-MX"/>
        </w:rPr>
      </w:pPr>
    </w:p>
    <w:p w:rsidR="004211A3" w:rsidRDefault="004211A3" w:rsidP="004211A3">
      <w:pPr>
        <w:pStyle w:val="Texto"/>
        <w:spacing w:after="0" w:line="240" w:lineRule="auto"/>
        <w:rPr>
          <w:color w:val="000000"/>
          <w:sz w:val="20"/>
          <w:lang w:val="es-MX"/>
        </w:rPr>
      </w:pPr>
      <w:r>
        <w:rPr>
          <w:color w:val="000000"/>
          <w:sz w:val="20"/>
          <w:lang w:val="es-MX"/>
        </w:rPr>
        <w:t>Las dependencias y entidades que soliciten y, en su caso, ejerzan donativos provenientes del exterior deberán sujetarse al Reglamento y demás disposiciones aplicables.</w:t>
      </w:r>
    </w:p>
    <w:p w:rsidR="00C16F50" w:rsidRPr="004211A3" w:rsidRDefault="004211A3">
      <w:pPr>
        <w:rPr>
          <w:lang w:val="es-MX"/>
        </w:rPr>
      </w:pPr>
    </w:p>
    <w:sectPr w:rsidR="00C16F50" w:rsidRPr="004211A3"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11A3"/>
    <w:rsid w:val="004211A3"/>
    <w:rsid w:val="005527C8"/>
    <w:rsid w:val="0082209B"/>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4211A3"/>
    <w:pPr>
      <w:spacing w:after="101" w:line="216" w:lineRule="exact"/>
      <w:ind w:firstLine="288"/>
      <w:jc w:val="both"/>
    </w:pPr>
    <w:rPr>
      <w:rFonts w:ascii="Arial" w:eastAsia="Times New Roman" w:hAnsi="Arial" w:cs="Times New Roman"/>
      <w:sz w:val="18"/>
      <w:szCs w:val="18"/>
      <w:lang w:eastAsia="es-ES"/>
    </w:rPr>
  </w:style>
  <w:style w:type="paragraph" w:styleId="Textosinformato">
    <w:name w:val="Plain Text"/>
    <w:basedOn w:val="Normal"/>
    <w:link w:val="TextosinformatoCar"/>
    <w:rsid w:val="004211A3"/>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4211A3"/>
    <w:rPr>
      <w:rFonts w:ascii="Courier New" w:eastAsia="Times New Roman" w:hAnsi="Courier New" w:cs="Courier New"/>
      <w:sz w:val="20"/>
      <w:szCs w:val="20"/>
      <w:lang w:eastAsia="es-ES"/>
    </w:rPr>
  </w:style>
  <w:style w:type="character" w:customStyle="1" w:styleId="TextoCar">
    <w:name w:val="Texto Car"/>
    <w:link w:val="Texto"/>
    <w:locked/>
    <w:rsid w:val="004211A3"/>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2044</Words>
  <Characters>11245</Characters>
  <Application>Microsoft Office Word</Application>
  <DocSecurity>0</DocSecurity>
  <Lines>93</Lines>
  <Paragraphs>26</Paragraphs>
  <ScaleCrop>false</ScaleCrop>
  <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2012-12-17T23:54:00Z</dcterms:created>
  <dcterms:modified xsi:type="dcterms:W3CDTF">2012-12-17T23:55:00Z</dcterms:modified>
</cp:coreProperties>
</file>