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624" w:rsidRPr="00C50353" w:rsidRDefault="004E2624" w:rsidP="004E2624">
      <w:pPr>
        <w:pStyle w:val="Default"/>
        <w:spacing w:line="360" w:lineRule="auto"/>
        <w:jc w:val="center"/>
        <w:rPr>
          <w:b/>
        </w:rPr>
      </w:pPr>
      <w:r w:rsidRPr="00C50353">
        <w:rPr>
          <w:b/>
        </w:rPr>
        <w:t>MUNICIPIO DE PEREIRA (Risaralda)</w:t>
      </w:r>
    </w:p>
    <w:p w:rsidR="004E2624" w:rsidRDefault="004E2624" w:rsidP="004E2624">
      <w:pPr>
        <w:pStyle w:val="Default"/>
        <w:spacing w:line="360" w:lineRule="auto"/>
        <w:jc w:val="center"/>
      </w:pPr>
    </w:p>
    <w:p w:rsidR="004E2624" w:rsidRDefault="004E2624" w:rsidP="004E2624">
      <w:pPr>
        <w:pStyle w:val="Default"/>
        <w:spacing w:line="360" w:lineRule="auto"/>
        <w:jc w:val="both"/>
      </w:pPr>
      <w:r>
        <w:t>Teniendo en cuenta los instrumentos definidos para la recolección de la información que nos permita diseñar el Mapa de Conocimiento Regional, encontramos es bastante complicado con tan poco tiempo poder llevarlos a cabo, se solicitó cita en la Secretaría de Educación Municipal, donde efectivamente conseguí, pero está para el próximo lunes 10 de diciembre a las 8:30 a.m.</w:t>
      </w:r>
    </w:p>
    <w:p w:rsidR="004E2624" w:rsidRDefault="004E2624" w:rsidP="004E2624">
      <w:pPr>
        <w:pStyle w:val="Default"/>
        <w:spacing w:line="360" w:lineRule="auto"/>
        <w:jc w:val="both"/>
      </w:pPr>
    </w:p>
    <w:p w:rsidR="004E2624" w:rsidRDefault="004E2624" w:rsidP="004E2624">
      <w:pPr>
        <w:pStyle w:val="Default"/>
        <w:spacing w:line="360" w:lineRule="auto"/>
        <w:jc w:val="both"/>
      </w:pPr>
      <w:r>
        <w:t xml:space="preserve">Por lo siguiente se intentará dar respuesta a las principales preguntas </w:t>
      </w:r>
      <w:proofErr w:type="spellStart"/>
      <w:r>
        <w:t>problematizadoras</w:t>
      </w:r>
      <w:proofErr w:type="spellEnd"/>
      <w:r>
        <w:t>, tomando como base estudios, informes y pequeñas reuniones con personas expertas en la materia.</w:t>
      </w:r>
    </w:p>
    <w:p w:rsidR="004E2624" w:rsidRDefault="004E2624" w:rsidP="004E2624">
      <w:pPr>
        <w:pStyle w:val="Default"/>
        <w:spacing w:line="360" w:lineRule="auto"/>
        <w:jc w:val="both"/>
      </w:pPr>
    </w:p>
    <w:p w:rsidR="004E2624" w:rsidRDefault="004E2624" w:rsidP="004E2624">
      <w:pPr>
        <w:pStyle w:val="Default"/>
        <w:spacing w:line="360" w:lineRule="auto"/>
        <w:jc w:val="both"/>
      </w:pPr>
      <w:r>
        <w:t>Dentro del Plan de Desarrollo Municipal, que parte como “PEREIRA REGION DE OPORTUNIDADES” se tiene previsto para la medición de los bloques estratégicos en educación, la siguiente Matriz de Marco Lógicos:</w:t>
      </w: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6"/>
        <w:gridCol w:w="1397"/>
        <w:gridCol w:w="1276"/>
        <w:gridCol w:w="850"/>
        <w:gridCol w:w="993"/>
        <w:gridCol w:w="1275"/>
        <w:gridCol w:w="851"/>
        <w:gridCol w:w="992"/>
        <w:gridCol w:w="992"/>
        <w:gridCol w:w="1418"/>
      </w:tblGrid>
      <w:tr w:rsidR="004E2624" w:rsidRPr="00DA65C5" w:rsidTr="000B1D38">
        <w:trPr>
          <w:trHeight w:val="163"/>
          <w:tblHeader/>
        </w:trPr>
        <w:tc>
          <w:tcPr>
            <w:tcW w:w="446" w:type="dxa"/>
            <w:textDirection w:val="btLr"/>
          </w:tcPr>
          <w:p w:rsidR="004E2624" w:rsidRPr="00DA65C5" w:rsidRDefault="004E2624" w:rsidP="000B1D38">
            <w:pPr>
              <w:jc w:val="center"/>
              <w:rPr>
                <w:rFonts w:ascii="Arial" w:hAnsi="Arial" w:cs="Arial"/>
                <w:b/>
                <w:bCs/>
                <w:color w:val="000000"/>
                <w:sz w:val="16"/>
                <w:szCs w:val="16"/>
              </w:rPr>
            </w:pPr>
            <w:r w:rsidRPr="00DA65C5">
              <w:rPr>
                <w:rFonts w:ascii="Arial" w:hAnsi="Arial" w:cs="Arial"/>
                <w:b/>
                <w:bCs/>
                <w:color w:val="000000"/>
                <w:sz w:val="16"/>
                <w:szCs w:val="16"/>
              </w:rPr>
              <w:t> </w:t>
            </w:r>
          </w:p>
        </w:tc>
        <w:tc>
          <w:tcPr>
            <w:tcW w:w="1397" w:type="dxa"/>
          </w:tcPr>
          <w:p w:rsidR="004E2624" w:rsidRPr="00DA65C5" w:rsidRDefault="004E2624" w:rsidP="000B1D38">
            <w:pPr>
              <w:jc w:val="center"/>
              <w:rPr>
                <w:rFonts w:ascii="Arial" w:hAnsi="Arial" w:cs="Arial"/>
                <w:b/>
                <w:bCs/>
                <w:color w:val="000000"/>
                <w:sz w:val="16"/>
                <w:szCs w:val="16"/>
              </w:rPr>
            </w:pPr>
            <w:r w:rsidRPr="00DA65C5">
              <w:rPr>
                <w:rFonts w:ascii="Arial" w:hAnsi="Arial" w:cs="Arial"/>
                <w:b/>
                <w:bCs/>
                <w:color w:val="000000"/>
                <w:sz w:val="16"/>
                <w:szCs w:val="16"/>
              </w:rPr>
              <w:t>Resumen Narrativo</w:t>
            </w:r>
          </w:p>
        </w:tc>
        <w:tc>
          <w:tcPr>
            <w:tcW w:w="1276" w:type="dxa"/>
          </w:tcPr>
          <w:p w:rsidR="004E2624" w:rsidRPr="00DA65C5" w:rsidRDefault="004E2624" w:rsidP="000B1D38">
            <w:pPr>
              <w:jc w:val="center"/>
              <w:rPr>
                <w:rFonts w:ascii="Arial" w:hAnsi="Arial" w:cs="Arial"/>
                <w:b/>
                <w:bCs/>
                <w:color w:val="000000"/>
                <w:sz w:val="16"/>
                <w:szCs w:val="16"/>
              </w:rPr>
            </w:pPr>
            <w:r w:rsidRPr="00DA65C5">
              <w:rPr>
                <w:rFonts w:ascii="Arial" w:hAnsi="Arial" w:cs="Arial"/>
                <w:b/>
                <w:bCs/>
                <w:color w:val="000000"/>
                <w:sz w:val="16"/>
                <w:szCs w:val="16"/>
              </w:rPr>
              <w:t>Nombre del Indicador</w:t>
            </w:r>
          </w:p>
        </w:tc>
        <w:tc>
          <w:tcPr>
            <w:tcW w:w="850" w:type="dxa"/>
          </w:tcPr>
          <w:p w:rsidR="004E2624" w:rsidRPr="00DA65C5" w:rsidRDefault="004E2624" w:rsidP="000B1D38">
            <w:pPr>
              <w:jc w:val="center"/>
              <w:rPr>
                <w:rFonts w:ascii="Arial" w:hAnsi="Arial" w:cs="Arial"/>
                <w:b/>
                <w:bCs/>
                <w:color w:val="000000"/>
                <w:sz w:val="16"/>
                <w:szCs w:val="16"/>
              </w:rPr>
            </w:pPr>
            <w:r w:rsidRPr="00DA65C5">
              <w:rPr>
                <w:rFonts w:ascii="Arial" w:hAnsi="Arial" w:cs="Arial"/>
                <w:b/>
                <w:bCs/>
                <w:color w:val="000000"/>
                <w:sz w:val="16"/>
                <w:szCs w:val="16"/>
              </w:rPr>
              <w:t>Atributo</w:t>
            </w:r>
          </w:p>
        </w:tc>
        <w:tc>
          <w:tcPr>
            <w:tcW w:w="993" w:type="dxa"/>
          </w:tcPr>
          <w:p w:rsidR="004E2624" w:rsidRPr="00DA65C5" w:rsidRDefault="004E2624" w:rsidP="000B1D38">
            <w:pPr>
              <w:jc w:val="center"/>
              <w:rPr>
                <w:rFonts w:ascii="Arial" w:hAnsi="Arial" w:cs="Arial"/>
                <w:b/>
                <w:bCs/>
                <w:color w:val="000000"/>
                <w:sz w:val="16"/>
                <w:szCs w:val="16"/>
              </w:rPr>
            </w:pPr>
            <w:r w:rsidRPr="00DA65C5">
              <w:rPr>
                <w:rFonts w:ascii="Arial" w:hAnsi="Arial" w:cs="Arial"/>
                <w:b/>
                <w:bCs/>
                <w:color w:val="000000"/>
                <w:sz w:val="16"/>
                <w:szCs w:val="16"/>
              </w:rPr>
              <w:t>Unidad de Medida</w:t>
            </w:r>
          </w:p>
        </w:tc>
        <w:tc>
          <w:tcPr>
            <w:tcW w:w="1275" w:type="dxa"/>
          </w:tcPr>
          <w:p w:rsidR="004E2624" w:rsidRPr="00DA65C5" w:rsidRDefault="004E2624" w:rsidP="000B1D38">
            <w:pPr>
              <w:jc w:val="center"/>
              <w:rPr>
                <w:rFonts w:ascii="Arial" w:hAnsi="Arial" w:cs="Arial"/>
                <w:b/>
                <w:bCs/>
                <w:color w:val="000000"/>
                <w:sz w:val="16"/>
                <w:szCs w:val="16"/>
              </w:rPr>
            </w:pPr>
            <w:r w:rsidRPr="00DA65C5">
              <w:rPr>
                <w:rFonts w:ascii="Arial" w:hAnsi="Arial" w:cs="Arial"/>
                <w:b/>
                <w:bCs/>
                <w:color w:val="000000"/>
                <w:sz w:val="16"/>
                <w:szCs w:val="16"/>
              </w:rPr>
              <w:t>Unidad Operacional</w:t>
            </w:r>
          </w:p>
        </w:tc>
        <w:tc>
          <w:tcPr>
            <w:tcW w:w="851" w:type="dxa"/>
          </w:tcPr>
          <w:p w:rsidR="004E2624" w:rsidRPr="00DA65C5" w:rsidRDefault="004E2624" w:rsidP="000B1D38">
            <w:pPr>
              <w:jc w:val="center"/>
              <w:rPr>
                <w:rFonts w:ascii="Arial" w:hAnsi="Arial" w:cs="Arial"/>
                <w:b/>
                <w:bCs/>
                <w:color w:val="000000"/>
                <w:sz w:val="16"/>
                <w:szCs w:val="16"/>
              </w:rPr>
            </w:pPr>
            <w:r w:rsidRPr="00DA65C5">
              <w:rPr>
                <w:rFonts w:ascii="Arial" w:hAnsi="Arial" w:cs="Arial"/>
                <w:b/>
                <w:bCs/>
                <w:color w:val="000000"/>
                <w:sz w:val="16"/>
                <w:szCs w:val="16"/>
              </w:rPr>
              <w:t>Estado actual (línea base)</w:t>
            </w:r>
          </w:p>
        </w:tc>
        <w:tc>
          <w:tcPr>
            <w:tcW w:w="992" w:type="dxa"/>
          </w:tcPr>
          <w:p w:rsidR="004E2624" w:rsidRPr="00DA65C5" w:rsidRDefault="004E2624" w:rsidP="000B1D38">
            <w:pPr>
              <w:jc w:val="center"/>
              <w:rPr>
                <w:rFonts w:ascii="Arial" w:hAnsi="Arial" w:cs="Arial"/>
                <w:b/>
                <w:bCs/>
                <w:color w:val="000000"/>
                <w:sz w:val="16"/>
                <w:szCs w:val="16"/>
              </w:rPr>
            </w:pPr>
            <w:r w:rsidRPr="00DA65C5">
              <w:rPr>
                <w:rFonts w:ascii="Arial" w:hAnsi="Arial" w:cs="Arial"/>
                <w:b/>
                <w:bCs/>
                <w:color w:val="000000"/>
                <w:sz w:val="16"/>
                <w:szCs w:val="16"/>
              </w:rPr>
              <w:t>Estándar</w:t>
            </w:r>
          </w:p>
        </w:tc>
        <w:tc>
          <w:tcPr>
            <w:tcW w:w="992" w:type="dxa"/>
          </w:tcPr>
          <w:p w:rsidR="004E2624" w:rsidRPr="00DA65C5" w:rsidRDefault="004E2624" w:rsidP="000B1D38">
            <w:pPr>
              <w:jc w:val="center"/>
              <w:rPr>
                <w:rFonts w:ascii="Arial" w:hAnsi="Arial" w:cs="Arial"/>
                <w:b/>
                <w:bCs/>
                <w:color w:val="000000"/>
                <w:sz w:val="16"/>
                <w:szCs w:val="16"/>
              </w:rPr>
            </w:pPr>
            <w:r w:rsidRPr="00DA65C5">
              <w:rPr>
                <w:rFonts w:ascii="Arial" w:hAnsi="Arial" w:cs="Arial"/>
                <w:b/>
                <w:bCs/>
                <w:color w:val="000000"/>
                <w:sz w:val="16"/>
                <w:szCs w:val="16"/>
              </w:rPr>
              <w:t>Meta</w:t>
            </w:r>
          </w:p>
        </w:tc>
        <w:tc>
          <w:tcPr>
            <w:tcW w:w="1418" w:type="dxa"/>
          </w:tcPr>
          <w:p w:rsidR="004E2624" w:rsidRPr="00DA65C5" w:rsidRDefault="004E2624" w:rsidP="000B1D38">
            <w:pPr>
              <w:jc w:val="center"/>
              <w:rPr>
                <w:rFonts w:ascii="Arial" w:hAnsi="Arial" w:cs="Arial"/>
                <w:b/>
                <w:bCs/>
                <w:color w:val="000000"/>
                <w:sz w:val="16"/>
                <w:szCs w:val="16"/>
              </w:rPr>
            </w:pPr>
            <w:r w:rsidRPr="00DA65C5">
              <w:rPr>
                <w:rFonts w:ascii="Arial" w:hAnsi="Arial" w:cs="Arial"/>
                <w:b/>
                <w:bCs/>
                <w:color w:val="000000"/>
                <w:sz w:val="16"/>
                <w:szCs w:val="16"/>
              </w:rPr>
              <w:t>Medios de Verificación</w:t>
            </w:r>
          </w:p>
        </w:tc>
      </w:tr>
      <w:tr w:rsidR="004E2624" w:rsidRPr="00DA65C5" w:rsidTr="000B1D38">
        <w:trPr>
          <w:trHeight w:val="693"/>
        </w:trPr>
        <w:tc>
          <w:tcPr>
            <w:tcW w:w="446" w:type="dxa"/>
            <w:shd w:val="clear" w:color="auto" w:fill="E6EED5"/>
            <w:textDirection w:val="btLr"/>
          </w:tcPr>
          <w:p w:rsidR="004E2624" w:rsidRPr="00DA65C5" w:rsidRDefault="004E2624" w:rsidP="000B1D38">
            <w:pPr>
              <w:jc w:val="center"/>
              <w:rPr>
                <w:rFonts w:ascii="Arial" w:hAnsi="Arial" w:cs="Arial"/>
                <w:b/>
                <w:bCs/>
                <w:color w:val="000000"/>
                <w:sz w:val="16"/>
                <w:szCs w:val="16"/>
              </w:rPr>
            </w:pPr>
            <w:r w:rsidRPr="00DA65C5">
              <w:rPr>
                <w:rFonts w:ascii="Arial" w:hAnsi="Arial" w:cs="Arial"/>
                <w:b/>
                <w:bCs/>
                <w:color w:val="000000"/>
                <w:sz w:val="16"/>
                <w:szCs w:val="16"/>
              </w:rPr>
              <w:t>PROPÓSITO</w:t>
            </w:r>
          </w:p>
        </w:tc>
        <w:tc>
          <w:tcPr>
            <w:tcW w:w="1397"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Satisfacer necesidades básicas de los habitantes del municipio de Pereira con el fin de generar desarrollo humano y social.</w:t>
            </w:r>
          </w:p>
        </w:tc>
        <w:tc>
          <w:tcPr>
            <w:tcW w:w="1276"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Necesidades Básicas Insatisfechas</w:t>
            </w:r>
          </w:p>
        </w:tc>
        <w:tc>
          <w:tcPr>
            <w:tcW w:w="850"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Hogares</w:t>
            </w:r>
          </w:p>
        </w:tc>
        <w:tc>
          <w:tcPr>
            <w:tcW w:w="993"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Porcentaje</w:t>
            </w:r>
          </w:p>
        </w:tc>
        <w:tc>
          <w:tcPr>
            <w:tcW w:w="1275"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 xml:space="preserve">Vivienda+ Servicios e Insumos básicos+ Educación + </w:t>
            </w:r>
            <w:proofErr w:type="spellStart"/>
            <w:r w:rsidRPr="00DA65C5">
              <w:rPr>
                <w:rFonts w:ascii="Arial" w:hAnsi="Arial" w:cs="Arial"/>
                <w:color w:val="000000"/>
                <w:sz w:val="16"/>
                <w:szCs w:val="16"/>
              </w:rPr>
              <w:t>Salud+Dependencia</w:t>
            </w:r>
            <w:proofErr w:type="spellEnd"/>
            <w:r w:rsidRPr="00DA65C5">
              <w:rPr>
                <w:rFonts w:ascii="Arial" w:hAnsi="Arial" w:cs="Arial"/>
                <w:color w:val="000000"/>
                <w:sz w:val="16"/>
                <w:szCs w:val="16"/>
              </w:rPr>
              <w:t xml:space="preserve"> Económica.</w:t>
            </w:r>
          </w:p>
        </w:tc>
        <w:tc>
          <w:tcPr>
            <w:tcW w:w="851"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13,01%</w:t>
            </w:r>
          </w:p>
        </w:tc>
        <w:tc>
          <w:tcPr>
            <w:tcW w:w="992"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25,80%</w:t>
            </w:r>
          </w:p>
        </w:tc>
        <w:tc>
          <w:tcPr>
            <w:tcW w:w="992"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Contribuir desde los diferentes Programas y Proyectos del Pan de Desarrollo la disminución del NBI en Pereira</w:t>
            </w:r>
          </w:p>
        </w:tc>
        <w:tc>
          <w:tcPr>
            <w:tcW w:w="1418"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Informe de desarrollo humano. PNUD. Secretaría de Planeación Municipal.</w:t>
            </w:r>
          </w:p>
        </w:tc>
      </w:tr>
      <w:tr w:rsidR="004E2624" w:rsidRPr="00DA65C5" w:rsidTr="000B1D38">
        <w:trPr>
          <w:cantSplit/>
          <w:trHeight w:val="970"/>
        </w:trPr>
        <w:tc>
          <w:tcPr>
            <w:tcW w:w="446" w:type="dxa"/>
            <w:vMerge w:val="restart"/>
            <w:textDirection w:val="btLr"/>
          </w:tcPr>
          <w:p w:rsidR="004E2624" w:rsidRPr="00DA65C5" w:rsidRDefault="004E2624" w:rsidP="000B1D38">
            <w:pPr>
              <w:jc w:val="center"/>
              <w:rPr>
                <w:rFonts w:ascii="Arial" w:hAnsi="Arial" w:cs="Arial"/>
                <w:b/>
                <w:bCs/>
                <w:color w:val="000000"/>
                <w:sz w:val="16"/>
                <w:szCs w:val="16"/>
              </w:rPr>
            </w:pPr>
            <w:r w:rsidRPr="00DA65C5">
              <w:rPr>
                <w:rFonts w:ascii="Arial" w:hAnsi="Arial" w:cs="Arial"/>
                <w:b/>
                <w:bCs/>
                <w:color w:val="000000"/>
                <w:sz w:val="16"/>
                <w:szCs w:val="16"/>
              </w:rPr>
              <w:t>1. LA ESCUELA E</w:t>
            </w:r>
          </w:p>
        </w:tc>
        <w:tc>
          <w:tcPr>
            <w:tcW w:w="1397"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1.1 Calidad y Emprendimiento: Armonización del currículo de las instituciones educativas de Pereira en función de las necesidades y características locales</w:t>
            </w:r>
          </w:p>
        </w:tc>
        <w:tc>
          <w:tcPr>
            <w:tcW w:w="1276"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Porcentaje de Proyectos Educativos institucionales con convenios de armonización curricular</w:t>
            </w:r>
          </w:p>
        </w:tc>
        <w:tc>
          <w:tcPr>
            <w:tcW w:w="850"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Proyectos educativos institucionales con convenios</w:t>
            </w:r>
          </w:p>
        </w:tc>
        <w:tc>
          <w:tcPr>
            <w:tcW w:w="993"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Proyectos educativos institucionales</w:t>
            </w:r>
          </w:p>
        </w:tc>
        <w:tc>
          <w:tcPr>
            <w:tcW w:w="1275"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(No. de proyectos educativos institucionales con convenio/No. total de Proyectos educativos del Municipio)*100</w:t>
            </w:r>
          </w:p>
        </w:tc>
        <w:tc>
          <w:tcPr>
            <w:tcW w:w="851"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0</w:t>
            </w:r>
          </w:p>
        </w:tc>
        <w:tc>
          <w:tcPr>
            <w:tcW w:w="992"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Todos los proyectos educativos con convenio</w:t>
            </w:r>
          </w:p>
        </w:tc>
        <w:tc>
          <w:tcPr>
            <w:tcW w:w="992"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143 Instituciones educativas oficiales con PEI con convenio de armonización</w:t>
            </w:r>
          </w:p>
        </w:tc>
        <w:tc>
          <w:tcPr>
            <w:tcW w:w="1418"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Convenios, actas</w:t>
            </w:r>
          </w:p>
        </w:tc>
      </w:tr>
      <w:tr w:rsidR="004E2624" w:rsidRPr="00DA65C5" w:rsidTr="000B1D38">
        <w:trPr>
          <w:cantSplit/>
          <w:trHeight w:val="693"/>
        </w:trPr>
        <w:tc>
          <w:tcPr>
            <w:tcW w:w="446" w:type="dxa"/>
            <w:vMerge/>
            <w:shd w:val="clear" w:color="auto" w:fill="E6EED5"/>
          </w:tcPr>
          <w:p w:rsidR="004E2624" w:rsidRPr="00DA65C5" w:rsidRDefault="004E2624" w:rsidP="000B1D38">
            <w:pPr>
              <w:rPr>
                <w:rFonts w:ascii="Arial" w:hAnsi="Arial" w:cs="Arial"/>
                <w:b/>
                <w:bCs/>
                <w:color w:val="000000"/>
                <w:sz w:val="16"/>
                <w:szCs w:val="16"/>
              </w:rPr>
            </w:pPr>
          </w:p>
        </w:tc>
        <w:tc>
          <w:tcPr>
            <w:tcW w:w="1397"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1.1 Calidad y Emprendimiento: Generación de competencia en educación inicial</w:t>
            </w:r>
          </w:p>
        </w:tc>
        <w:tc>
          <w:tcPr>
            <w:tcW w:w="1276"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En los escenarios de educación inicial se desarrollan competencias comunicativas, matemáticas, científicas y ciudadanas</w:t>
            </w:r>
          </w:p>
        </w:tc>
        <w:tc>
          <w:tcPr>
            <w:tcW w:w="850"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Desarrollo de competencias</w:t>
            </w:r>
          </w:p>
        </w:tc>
        <w:tc>
          <w:tcPr>
            <w:tcW w:w="993"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Escenarios de educación inicial</w:t>
            </w:r>
          </w:p>
        </w:tc>
        <w:tc>
          <w:tcPr>
            <w:tcW w:w="1275"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Jardines, Hogares de Bienestar Familiar</w:t>
            </w:r>
          </w:p>
        </w:tc>
        <w:tc>
          <w:tcPr>
            <w:tcW w:w="851"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No .Existe.</w:t>
            </w:r>
          </w:p>
        </w:tc>
        <w:tc>
          <w:tcPr>
            <w:tcW w:w="992"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No .Aplica.</w:t>
            </w:r>
          </w:p>
        </w:tc>
        <w:tc>
          <w:tcPr>
            <w:tcW w:w="992"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40%</w:t>
            </w:r>
          </w:p>
        </w:tc>
        <w:tc>
          <w:tcPr>
            <w:tcW w:w="1418"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Convenios con ICBF y responsables de educación inicial</w:t>
            </w:r>
          </w:p>
        </w:tc>
      </w:tr>
      <w:tr w:rsidR="004E2624" w:rsidRPr="00DA65C5" w:rsidTr="000B1D38">
        <w:trPr>
          <w:cantSplit/>
          <w:trHeight w:val="832"/>
        </w:trPr>
        <w:tc>
          <w:tcPr>
            <w:tcW w:w="446" w:type="dxa"/>
            <w:vMerge/>
          </w:tcPr>
          <w:p w:rsidR="004E2624" w:rsidRPr="00DA65C5" w:rsidRDefault="004E2624" w:rsidP="000B1D38">
            <w:pPr>
              <w:rPr>
                <w:rFonts w:ascii="Arial" w:hAnsi="Arial" w:cs="Arial"/>
                <w:b/>
                <w:bCs/>
                <w:color w:val="000000"/>
                <w:sz w:val="16"/>
                <w:szCs w:val="16"/>
              </w:rPr>
            </w:pPr>
          </w:p>
        </w:tc>
        <w:tc>
          <w:tcPr>
            <w:tcW w:w="1397"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1.2 Mi escuela moderna: Modernización de la gestión de la Secretaría de Educación y de las Instituciones Educativas por procesos</w:t>
            </w:r>
          </w:p>
        </w:tc>
        <w:tc>
          <w:tcPr>
            <w:tcW w:w="1276"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Procesos administrativos implementados</w:t>
            </w:r>
          </w:p>
        </w:tc>
        <w:tc>
          <w:tcPr>
            <w:tcW w:w="850"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Secretaría de Educación e Instituciones Educativas</w:t>
            </w:r>
          </w:p>
        </w:tc>
        <w:tc>
          <w:tcPr>
            <w:tcW w:w="993"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Nº de procesos administrativos</w:t>
            </w:r>
          </w:p>
        </w:tc>
        <w:tc>
          <w:tcPr>
            <w:tcW w:w="1275"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Procesos administrativos</w:t>
            </w:r>
          </w:p>
        </w:tc>
        <w:tc>
          <w:tcPr>
            <w:tcW w:w="851"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0</w:t>
            </w:r>
          </w:p>
        </w:tc>
        <w:tc>
          <w:tcPr>
            <w:tcW w:w="992"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4</w:t>
            </w:r>
          </w:p>
        </w:tc>
        <w:tc>
          <w:tcPr>
            <w:tcW w:w="992"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4</w:t>
            </w:r>
          </w:p>
        </w:tc>
        <w:tc>
          <w:tcPr>
            <w:tcW w:w="1418"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Actas de legitimación por el MEN</w:t>
            </w:r>
          </w:p>
        </w:tc>
      </w:tr>
      <w:tr w:rsidR="004E2624" w:rsidRPr="00DA65C5" w:rsidTr="000B1D38">
        <w:trPr>
          <w:cantSplit/>
          <w:trHeight w:val="554"/>
        </w:trPr>
        <w:tc>
          <w:tcPr>
            <w:tcW w:w="446" w:type="dxa"/>
            <w:vMerge/>
            <w:shd w:val="clear" w:color="auto" w:fill="E6EED5"/>
          </w:tcPr>
          <w:p w:rsidR="004E2624" w:rsidRPr="00DA65C5" w:rsidRDefault="004E2624" w:rsidP="000B1D38">
            <w:pPr>
              <w:rPr>
                <w:rFonts w:ascii="Arial" w:hAnsi="Arial" w:cs="Arial"/>
                <w:b/>
                <w:bCs/>
                <w:color w:val="000000"/>
                <w:sz w:val="16"/>
                <w:szCs w:val="16"/>
              </w:rPr>
            </w:pPr>
          </w:p>
        </w:tc>
        <w:tc>
          <w:tcPr>
            <w:tcW w:w="1397"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 xml:space="preserve">1.2 Mi escuela moderna: Resultados pruebas Saber e </w:t>
            </w:r>
            <w:proofErr w:type="spellStart"/>
            <w:r w:rsidRPr="00DA65C5">
              <w:rPr>
                <w:rFonts w:ascii="Arial" w:hAnsi="Arial" w:cs="Arial"/>
                <w:color w:val="000000"/>
                <w:sz w:val="16"/>
                <w:szCs w:val="16"/>
              </w:rPr>
              <w:t>Icfes</w:t>
            </w:r>
            <w:proofErr w:type="spellEnd"/>
          </w:p>
        </w:tc>
        <w:tc>
          <w:tcPr>
            <w:tcW w:w="1276"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Establecimientos educativos rurales y urbanos por logros</w:t>
            </w:r>
          </w:p>
        </w:tc>
        <w:tc>
          <w:tcPr>
            <w:tcW w:w="850"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Promedio ponderado de los grados y áreas evaluadas  y Evaluación de Instituciones educativas</w:t>
            </w:r>
          </w:p>
        </w:tc>
        <w:tc>
          <w:tcPr>
            <w:tcW w:w="993"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w:t>
            </w:r>
          </w:p>
        </w:tc>
        <w:tc>
          <w:tcPr>
            <w:tcW w:w="1275"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ÁREAS</w:t>
            </w:r>
          </w:p>
        </w:tc>
        <w:tc>
          <w:tcPr>
            <w:tcW w:w="851"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 xml:space="preserve">57.5% (promedio nacional) Pruebas </w:t>
            </w:r>
            <w:proofErr w:type="spellStart"/>
            <w:r w:rsidRPr="00DA65C5">
              <w:rPr>
                <w:rFonts w:ascii="Arial" w:hAnsi="Arial" w:cs="Arial"/>
                <w:color w:val="000000"/>
                <w:sz w:val="16"/>
                <w:szCs w:val="16"/>
              </w:rPr>
              <w:t>Icfes</w:t>
            </w:r>
            <w:proofErr w:type="spellEnd"/>
            <w:r w:rsidRPr="00DA65C5">
              <w:rPr>
                <w:rFonts w:ascii="Arial" w:hAnsi="Arial" w:cs="Arial"/>
                <w:color w:val="000000"/>
                <w:sz w:val="16"/>
                <w:szCs w:val="16"/>
              </w:rPr>
              <w:t>: 42% I.E ( Nivel  muy superior, superior y alto</w:t>
            </w:r>
          </w:p>
        </w:tc>
        <w:tc>
          <w:tcPr>
            <w:tcW w:w="992"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 xml:space="preserve">Pruebas saber: 60,5% </w:t>
            </w:r>
            <w:proofErr w:type="spellStart"/>
            <w:r w:rsidRPr="00DA65C5">
              <w:rPr>
                <w:rFonts w:ascii="Arial" w:hAnsi="Arial" w:cs="Arial"/>
                <w:color w:val="000000"/>
                <w:sz w:val="16"/>
                <w:szCs w:val="16"/>
              </w:rPr>
              <w:t>Icefes</w:t>
            </w:r>
            <w:proofErr w:type="spellEnd"/>
            <w:r w:rsidRPr="00DA65C5">
              <w:rPr>
                <w:rFonts w:ascii="Arial" w:hAnsi="Arial" w:cs="Arial"/>
                <w:color w:val="000000"/>
                <w:sz w:val="16"/>
                <w:szCs w:val="16"/>
              </w:rPr>
              <w:t>: 45% de I.E (Nivel muy superior, superior y alto)</w:t>
            </w:r>
          </w:p>
        </w:tc>
        <w:tc>
          <w:tcPr>
            <w:tcW w:w="992"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 xml:space="preserve">60,5%: </w:t>
            </w:r>
            <w:proofErr w:type="spellStart"/>
            <w:r w:rsidRPr="00DA65C5">
              <w:rPr>
                <w:rFonts w:ascii="Arial" w:hAnsi="Arial" w:cs="Arial"/>
                <w:color w:val="000000"/>
                <w:sz w:val="16"/>
                <w:szCs w:val="16"/>
              </w:rPr>
              <w:t>Icefes</w:t>
            </w:r>
            <w:proofErr w:type="spellEnd"/>
            <w:r w:rsidRPr="00DA65C5">
              <w:rPr>
                <w:rFonts w:ascii="Arial" w:hAnsi="Arial" w:cs="Arial"/>
                <w:color w:val="000000"/>
                <w:sz w:val="16"/>
                <w:szCs w:val="16"/>
              </w:rPr>
              <w:t xml:space="preserve">: 45% </w:t>
            </w:r>
          </w:p>
        </w:tc>
        <w:tc>
          <w:tcPr>
            <w:tcW w:w="1418"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Resultados de las pruebas saber</w:t>
            </w:r>
          </w:p>
        </w:tc>
      </w:tr>
      <w:tr w:rsidR="004E2624" w:rsidRPr="00DA65C5" w:rsidTr="000B1D38">
        <w:trPr>
          <w:cantSplit/>
          <w:trHeight w:val="277"/>
        </w:trPr>
        <w:tc>
          <w:tcPr>
            <w:tcW w:w="446" w:type="dxa"/>
            <w:vMerge/>
          </w:tcPr>
          <w:p w:rsidR="004E2624" w:rsidRPr="00DA65C5" w:rsidRDefault="004E2624" w:rsidP="000B1D38">
            <w:pPr>
              <w:rPr>
                <w:rFonts w:ascii="Arial" w:hAnsi="Arial" w:cs="Arial"/>
                <w:b/>
                <w:bCs/>
                <w:color w:val="000000"/>
                <w:sz w:val="16"/>
                <w:szCs w:val="16"/>
              </w:rPr>
            </w:pPr>
          </w:p>
        </w:tc>
        <w:tc>
          <w:tcPr>
            <w:tcW w:w="1397"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1.3 Al tablero: Acceso y permanencia</w:t>
            </w:r>
          </w:p>
        </w:tc>
        <w:tc>
          <w:tcPr>
            <w:tcW w:w="1276"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Ingreso y permanencia de población vulnerable</w:t>
            </w:r>
          </w:p>
        </w:tc>
        <w:tc>
          <w:tcPr>
            <w:tcW w:w="850"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Población en rango de edad de 5 a 17 años</w:t>
            </w:r>
          </w:p>
        </w:tc>
        <w:tc>
          <w:tcPr>
            <w:tcW w:w="993"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Tasa de ingreso y permanencia</w:t>
            </w:r>
          </w:p>
        </w:tc>
        <w:tc>
          <w:tcPr>
            <w:tcW w:w="1275"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Fórmula</w:t>
            </w:r>
          </w:p>
        </w:tc>
        <w:tc>
          <w:tcPr>
            <w:tcW w:w="851"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0,92</w:t>
            </w:r>
          </w:p>
        </w:tc>
        <w:tc>
          <w:tcPr>
            <w:tcW w:w="992"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100% neta</w:t>
            </w:r>
          </w:p>
        </w:tc>
        <w:tc>
          <w:tcPr>
            <w:tcW w:w="992"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95%</w:t>
            </w:r>
          </w:p>
        </w:tc>
        <w:tc>
          <w:tcPr>
            <w:tcW w:w="1418"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Tablero de indicadores del SIMAT</w:t>
            </w:r>
          </w:p>
        </w:tc>
      </w:tr>
      <w:tr w:rsidR="004E2624" w:rsidRPr="00DA65C5" w:rsidTr="000B1D38">
        <w:trPr>
          <w:cantSplit/>
          <w:trHeight w:val="554"/>
        </w:trPr>
        <w:tc>
          <w:tcPr>
            <w:tcW w:w="446" w:type="dxa"/>
            <w:vMerge w:val="restart"/>
            <w:shd w:val="clear" w:color="auto" w:fill="E6EED5"/>
            <w:textDirection w:val="btLr"/>
          </w:tcPr>
          <w:p w:rsidR="004E2624" w:rsidRPr="00DA65C5" w:rsidRDefault="004E2624" w:rsidP="000B1D38">
            <w:pPr>
              <w:jc w:val="center"/>
              <w:rPr>
                <w:rFonts w:ascii="Arial" w:hAnsi="Arial" w:cs="Arial"/>
                <w:b/>
                <w:bCs/>
                <w:color w:val="000000"/>
                <w:sz w:val="16"/>
                <w:szCs w:val="16"/>
              </w:rPr>
            </w:pPr>
            <w:r w:rsidRPr="00DA65C5">
              <w:rPr>
                <w:rFonts w:ascii="Arial" w:hAnsi="Arial" w:cs="Arial"/>
                <w:b/>
                <w:bCs/>
                <w:color w:val="000000"/>
                <w:sz w:val="16"/>
                <w:szCs w:val="16"/>
              </w:rPr>
              <w:t>2. ARTE -SANO</w:t>
            </w:r>
          </w:p>
        </w:tc>
        <w:tc>
          <w:tcPr>
            <w:tcW w:w="1397" w:type="dxa"/>
            <w:vMerge w:val="restart"/>
            <w:shd w:val="clear" w:color="auto" w:fill="E6EED5"/>
          </w:tcPr>
          <w:p w:rsidR="004E2624" w:rsidRPr="00DA65C5" w:rsidRDefault="004E2624" w:rsidP="000B1D38">
            <w:pPr>
              <w:jc w:val="center"/>
              <w:rPr>
                <w:rFonts w:ascii="Arial" w:hAnsi="Arial" w:cs="Arial"/>
                <w:color w:val="000000"/>
                <w:sz w:val="16"/>
                <w:szCs w:val="16"/>
              </w:rPr>
            </w:pPr>
            <w:r w:rsidRPr="00DA65C5">
              <w:rPr>
                <w:rFonts w:ascii="Arial" w:hAnsi="Arial" w:cs="Arial"/>
                <w:color w:val="000000"/>
                <w:sz w:val="16"/>
                <w:szCs w:val="16"/>
              </w:rPr>
              <w:t>2.1 Muestra Cultural</w:t>
            </w:r>
          </w:p>
        </w:tc>
        <w:tc>
          <w:tcPr>
            <w:tcW w:w="1276"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 xml:space="preserve">Número de organizaciones de cultura y convivencia apoyados y/o capacitados </w:t>
            </w:r>
          </w:p>
        </w:tc>
        <w:tc>
          <w:tcPr>
            <w:tcW w:w="850"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 xml:space="preserve">Gestores culturales apoyados </w:t>
            </w:r>
          </w:p>
        </w:tc>
        <w:tc>
          <w:tcPr>
            <w:tcW w:w="993"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Número</w:t>
            </w:r>
          </w:p>
        </w:tc>
        <w:tc>
          <w:tcPr>
            <w:tcW w:w="1275"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Sumatoria de organizaciones culturales apoyados y/o capacitados</w:t>
            </w:r>
          </w:p>
        </w:tc>
        <w:tc>
          <w:tcPr>
            <w:tcW w:w="851"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26</w:t>
            </w:r>
          </w:p>
        </w:tc>
        <w:tc>
          <w:tcPr>
            <w:tcW w:w="992"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No Aplica</w:t>
            </w:r>
          </w:p>
        </w:tc>
        <w:tc>
          <w:tcPr>
            <w:tcW w:w="992"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104</w:t>
            </w:r>
          </w:p>
        </w:tc>
        <w:tc>
          <w:tcPr>
            <w:tcW w:w="1418"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Dirección de Planeación y oferta Cultural. Instituto de Cultura y Fomento al turismo de Pereira</w:t>
            </w:r>
          </w:p>
        </w:tc>
      </w:tr>
      <w:tr w:rsidR="004E2624" w:rsidRPr="00DA65C5" w:rsidTr="000B1D38">
        <w:trPr>
          <w:cantSplit/>
          <w:trHeight w:val="554"/>
        </w:trPr>
        <w:tc>
          <w:tcPr>
            <w:tcW w:w="446" w:type="dxa"/>
            <w:vMerge/>
          </w:tcPr>
          <w:p w:rsidR="004E2624" w:rsidRPr="00DA65C5" w:rsidRDefault="004E2624" w:rsidP="000B1D38">
            <w:pPr>
              <w:rPr>
                <w:rFonts w:ascii="Arial" w:hAnsi="Arial" w:cs="Arial"/>
                <w:b/>
                <w:bCs/>
                <w:color w:val="000000"/>
                <w:sz w:val="16"/>
                <w:szCs w:val="16"/>
              </w:rPr>
            </w:pPr>
          </w:p>
        </w:tc>
        <w:tc>
          <w:tcPr>
            <w:tcW w:w="1397" w:type="dxa"/>
            <w:vMerge/>
          </w:tcPr>
          <w:p w:rsidR="004E2624" w:rsidRPr="00DA65C5" w:rsidRDefault="004E2624" w:rsidP="000B1D38">
            <w:pPr>
              <w:rPr>
                <w:rFonts w:ascii="Arial" w:hAnsi="Arial" w:cs="Arial"/>
                <w:color w:val="000000"/>
                <w:sz w:val="16"/>
                <w:szCs w:val="16"/>
              </w:rPr>
            </w:pPr>
          </w:p>
        </w:tc>
        <w:tc>
          <w:tcPr>
            <w:tcW w:w="1276"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Agenda de eventos estratégicos</w:t>
            </w:r>
          </w:p>
        </w:tc>
        <w:tc>
          <w:tcPr>
            <w:tcW w:w="850"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 xml:space="preserve">Macro eventos estratégicos culturales </w:t>
            </w:r>
          </w:p>
        </w:tc>
        <w:tc>
          <w:tcPr>
            <w:tcW w:w="993"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Porcentaje</w:t>
            </w:r>
          </w:p>
        </w:tc>
        <w:tc>
          <w:tcPr>
            <w:tcW w:w="1275"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Porcentaje de macro eventos estratégicos realizados y/o apoyados.</w:t>
            </w:r>
          </w:p>
        </w:tc>
        <w:tc>
          <w:tcPr>
            <w:tcW w:w="851"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0</w:t>
            </w:r>
          </w:p>
        </w:tc>
        <w:tc>
          <w:tcPr>
            <w:tcW w:w="992"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No Aplica</w:t>
            </w:r>
          </w:p>
        </w:tc>
        <w:tc>
          <w:tcPr>
            <w:tcW w:w="992"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1</w:t>
            </w:r>
          </w:p>
        </w:tc>
        <w:tc>
          <w:tcPr>
            <w:tcW w:w="1418"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Dirección de Planeación y oferta Cultural. Instituto de Cultura y Fomento al turismo de Pereira</w:t>
            </w:r>
          </w:p>
        </w:tc>
      </w:tr>
      <w:tr w:rsidR="004E2624" w:rsidRPr="00DA65C5" w:rsidTr="000B1D38">
        <w:trPr>
          <w:cantSplit/>
          <w:trHeight w:val="234"/>
        </w:trPr>
        <w:tc>
          <w:tcPr>
            <w:tcW w:w="446" w:type="dxa"/>
            <w:vMerge/>
            <w:shd w:val="clear" w:color="auto" w:fill="E6EED5"/>
          </w:tcPr>
          <w:p w:rsidR="004E2624" w:rsidRPr="00DA65C5" w:rsidRDefault="004E2624" w:rsidP="000B1D38">
            <w:pPr>
              <w:rPr>
                <w:rFonts w:ascii="Arial" w:hAnsi="Arial" w:cs="Arial"/>
                <w:b/>
                <w:bCs/>
                <w:color w:val="000000"/>
                <w:sz w:val="16"/>
                <w:szCs w:val="16"/>
              </w:rPr>
            </w:pPr>
          </w:p>
        </w:tc>
        <w:tc>
          <w:tcPr>
            <w:tcW w:w="1397" w:type="dxa"/>
            <w:vMerge w:val="restart"/>
            <w:shd w:val="clear" w:color="auto" w:fill="E6EED5"/>
          </w:tcPr>
          <w:p w:rsidR="004E2624" w:rsidRPr="00DA65C5" w:rsidRDefault="004E2624" w:rsidP="000B1D38">
            <w:pPr>
              <w:jc w:val="center"/>
              <w:rPr>
                <w:rFonts w:ascii="Arial" w:hAnsi="Arial" w:cs="Arial"/>
                <w:color w:val="000000"/>
                <w:sz w:val="16"/>
                <w:szCs w:val="16"/>
              </w:rPr>
            </w:pPr>
            <w:r w:rsidRPr="00DA65C5">
              <w:rPr>
                <w:rFonts w:ascii="Arial" w:hAnsi="Arial" w:cs="Arial"/>
                <w:color w:val="000000"/>
                <w:sz w:val="16"/>
                <w:szCs w:val="16"/>
              </w:rPr>
              <w:t>2.2 Idea - Arte</w:t>
            </w:r>
          </w:p>
        </w:tc>
        <w:tc>
          <w:tcPr>
            <w:tcW w:w="1276"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Promedio de lectura.</w:t>
            </w:r>
          </w:p>
        </w:tc>
        <w:tc>
          <w:tcPr>
            <w:tcW w:w="850"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Libros leídos</w:t>
            </w:r>
          </w:p>
        </w:tc>
        <w:tc>
          <w:tcPr>
            <w:tcW w:w="993"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Libros/</w:t>
            </w:r>
            <w:proofErr w:type="spellStart"/>
            <w:r w:rsidRPr="00DA65C5">
              <w:rPr>
                <w:rFonts w:ascii="Arial" w:hAnsi="Arial" w:cs="Arial"/>
                <w:color w:val="000000"/>
                <w:sz w:val="16"/>
                <w:szCs w:val="16"/>
              </w:rPr>
              <w:t>hab</w:t>
            </w:r>
            <w:proofErr w:type="spellEnd"/>
            <w:r w:rsidRPr="00DA65C5">
              <w:rPr>
                <w:rFonts w:ascii="Arial" w:hAnsi="Arial" w:cs="Arial"/>
                <w:color w:val="000000"/>
                <w:sz w:val="16"/>
                <w:szCs w:val="16"/>
              </w:rPr>
              <w:t>./año</w:t>
            </w:r>
          </w:p>
        </w:tc>
        <w:tc>
          <w:tcPr>
            <w:tcW w:w="1275"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Encuesta</w:t>
            </w:r>
          </w:p>
        </w:tc>
        <w:tc>
          <w:tcPr>
            <w:tcW w:w="851"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1,6</w:t>
            </w:r>
          </w:p>
        </w:tc>
        <w:tc>
          <w:tcPr>
            <w:tcW w:w="992"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2,5</w:t>
            </w:r>
          </w:p>
        </w:tc>
        <w:tc>
          <w:tcPr>
            <w:tcW w:w="992"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2</w:t>
            </w:r>
          </w:p>
        </w:tc>
        <w:tc>
          <w:tcPr>
            <w:tcW w:w="1418"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Dirección de Planeación y oferta Cultural. Instituto de Cultura y Fomento al turismo de Pereira</w:t>
            </w:r>
          </w:p>
        </w:tc>
      </w:tr>
      <w:tr w:rsidR="004E2624" w:rsidRPr="00DA65C5" w:rsidTr="000B1D38">
        <w:trPr>
          <w:cantSplit/>
          <w:trHeight w:val="693"/>
        </w:trPr>
        <w:tc>
          <w:tcPr>
            <w:tcW w:w="446" w:type="dxa"/>
            <w:vMerge/>
          </w:tcPr>
          <w:p w:rsidR="004E2624" w:rsidRPr="00DA65C5" w:rsidRDefault="004E2624" w:rsidP="000B1D38">
            <w:pPr>
              <w:rPr>
                <w:rFonts w:ascii="Arial" w:hAnsi="Arial" w:cs="Arial"/>
                <w:b/>
                <w:bCs/>
                <w:color w:val="000000"/>
                <w:sz w:val="16"/>
                <w:szCs w:val="16"/>
              </w:rPr>
            </w:pPr>
          </w:p>
        </w:tc>
        <w:tc>
          <w:tcPr>
            <w:tcW w:w="1397" w:type="dxa"/>
            <w:vMerge/>
          </w:tcPr>
          <w:p w:rsidR="004E2624" w:rsidRPr="00DA65C5" w:rsidRDefault="004E2624" w:rsidP="000B1D38">
            <w:pPr>
              <w:rPr>
                <w:rFonts w:ascii="Arial" w:hAnsi="Arial" w:cs="Arial"/>
                <w:color w:val="000000"/>
                <w:sz w:val="16"/>
                <w:szCs w:val="16"/>
              </w:rPr>
            </w:pPr>
          </w:p>
        </w:tc>
        <w:tc>
          <w:tcPr>
            <w:tcW w:w="1276"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Artistas o grupos de artista surgidos de la Escuela de Artes</w:t>
            </w:r>
          </w:p>
        </w:tc>
        <w:tc>
          <w:tcPr>
            <w:tcW w:w="850"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Artista y grupos de artistas</w:t>
            </w:r>
          </w:p>
        </w:tc>
        <w:tc>
          <w:tcPr>
            <w:tcW w:w="993"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Número</w:t>
            </w:r>
          </w:p>
        </w:tc>
        <w:tc>
          <w:tcPr>
            <w:tcW w:w="1275"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Es la sumatoria de grupos artísticos y artistas constituidos y cualificados en las Escuelas de Arte.</w:t>
            </w:r>
          </w:p>
        </w:tc>
        <w:tc>
          <w:tcPr>
            <w:tcW w:w="851"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32</w:t>
            </w:r>
          </w:p>
        </w:tc>
        <w:tc>
          <w:tcPr>
            <w:tcW w:w="992"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No Aplica</w:t>
            </w:r>
          </w:p>
        </w:tc>
        <w:tc>
          <w:tcPr>
            <w:tcW w:w="992"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37</w:t>
            </w:r>
          </w:p>
        </w:tc>
        <w:tc>
          <w:tcPr>
            <w:tcW w:w="1418"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Dirección de Planeación y oferta Cultural. Instituto de Cultura y Fomento al turismo de Pereira</w:t>
            </w:r>
          </w:p>
        </w:tc>
      </w:tr>
      <w:tr w:rsidR="004E2624" w:rsidRPr="00DA65C5" w:rsidTr="000B1D38">
        <w:trPr>
          <w:cantSplit/>
          <w:trHeight w:val="554"/>
        </w:trPr>
        <w:tc>
          <w:tcPr>
            <w:tcW w:w="446" w:type="dxa"/>
            <w:vMerge/>
            <w:shd w:val="clear" w:color="auto" w:fill="E6EED5"/>
          </w:tcPr>
          <w:p w:rsidR="004E2624" w:rsidRPr="00DA65C5" w:rsidRDefault="004E2624" w:rsidP="000B1D38">
            <w:pPr>
              <w:rPr>
                <w:rFonts w:ascii="Arial" w:hAnsi="Arial" w:cs="Arial"/>
                <w:b/>
                <w:bCs/>
                <w:color w:val="000000"/>
                <w:sz w:val="16"/>
                <w:szCs w:val="16"/>
              </w:rPr>
            </w:pPr>
          </w:p>
        </w:tc>
        <w:tc>
          <w:tcPr>
            <w:tcW w:w="1397" w:type="dxa"/>
            <w:vMerge w:val="restart"/>
            <w:shd w:val="clear" w:color="auto" w:fill="E6EED5"/>
          </w:tcPr>
          <w:p w:rsidR="004E2624" w:rsidRPr="00DA65C5" w:rsidRDefault="004E2624" w:rsidP="000B1D38">
            <w:pPr>
              <w:jc w:val="center"/>
              <w:rPr>
                <w:rFonts w:ascii="Arial" w:hAnsi="Arial" w:cs="Arial"/>
                <w:color w:val="000000"/>
                <w:sz w:val="16"/>
                <w:szCs w:val="16"/>
              </w:rPr>
            </w:pPr>
            <w:r w:rsidRPr="00DA65C5">
              <w:rPr>
                <w:rFonts w:ascii="Arial" w:hAnsi="Arial" w:cs="Arial"/>
                <w:color w:val="000000"/>
                <w:sz w:val="16"/>
                <w:szCs w:val="16"/>
              </w:rPr>
              <w:t>2.3 A las Tablas</w:t>
            </w:r>
          </w:p>
        </w:tc>
        <w:tc>
          <w:tcPr>
            <w:tcW w:w="1276"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Ocupación de capacidad Instalada</w:t>
            </w:r>
          </w:p>
        </w:tc>
        <w:tc>
          <w:tcPr>
            <w:tcW w:w="850"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Ocupación</w:t>
            </w:r>
          </w:p>
        </w:tc>
        <w:tc>
          <w:tcPr>
            <w:tcW w:w="993"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Porcentaje.</w:t>
            </w:r>
          </w:p>
        </w:tc>
        <w:tc>
          <w:tcPr>
            <w:tcW w:w="1275"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Total Asistentes a actividades  culturales y artísticas/Capacidad Máxima del recintos*100</w:t>
            </w:r>
          </w:p>
        </w:tc>
        <w:tc>
          <w:tcPr>
            <w:tcW w:w="851"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58%</w:t>
            </w:r>
          </w:p>
        </w:tc>
        <w:tc>
          <w:tcPr>
            <w:tcW w:w="992"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No Aplica</w:t>
            </w:r>
          </w:p>
        </w:tc>
        <w:tc>
          <w:tcPr>
            <w:tcW w:w="992"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70%</w:t>
            </w:r>
          </w:p>
        </w:tc>
        <w:tc>
          <w:tcPr>
            <w:tcW w:w="1418"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Dirección de Planeación y oferta Cultural. Instituto de Cultura y Fomento al turismo de Pereira</w:t>
            </w:r>
          </w:p>
        </w:tc>
      </w:tr>
      <w:tr w:rsidR="004E2624" w:rsidRPr="00DA65C5" w:rsidTr="000B1D38">
        <w:trPr>
          <w:cantSplit/>
          <w:trHeight w:val="157"/>
        </w:trPr>
        <w:tc>
          <w:tcPr>
            <w:tcW w:w="446" w:type="dxa"/>
            <w:vMerge/>
          </w:tcPr>
          <w:p w:rsidR="004E2624" w:rsidRPr="00DA65C5" w:rsidRDefault="004E2624" w:rsidP="000B1D38">
            <w:pPr>
              <w:rPr>
                <w:rFonts w:ascii="Arial" w:hAnsi="Arial" w:cs="Arial"/>
                <w:b/>
                <w:bCs/>
                <w:color w:val="000000"/>
                <w:sz w:val="16"/>
                <w:szCs w:val="16"/>
              </w:rPr>
            </w:pPr>
          </w:p>
        </w:tc>
        <w:tc>
          <w:tcPr>
            <w:tcW w:w="1397" w:type="dxa"/>
            <w:vMerge/>
          </w:tcPr>
          <w:p w:rsidR="004E2624" w:rsidRPr="00DA65C5" w:rsidRDefault="004E2624" w:rsidP="000B1D38">
            <w:pPr>
              <w:rPr>
                <w:rFonts w:ascii="Arial" w:hAnsi="Arial" w:cs="Arial"/>
                <w:color w:val="000000"/>
                <w:sz w:val="16"/>
                <w:szCs w:val="16"/>
              </w:rPr>
            </w:pPr>
          </w:p>
        </w:tc>
        <w:tc>
          <w:tcPr>
            <w:tcW w:w="1276"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Uso de escenarios en eventos culturales.</w:t>
            </w:r>
          </w:p>
        </w:tc>
        <w:tc>
          <w:tcPr>
            <w:tcW w:w="850"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Escenarios</w:t>
            </w:r>
          </w:p>
        </w:tc>
        <w:tc>
          <w:tcPr>
            <w:tcW w:w="993"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Porcentaje</w:t>
            </w:r>
          </w:p>
        </w:tc>
        <w:tc>
          <w:tcPr>
            <w:tcW w:w="1275"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Número de eventos artísticos y culturales realizados/Número de que se pueden realizar*100</w:t>
            </w:r>
          </w:p>
        </w:tc>
        <w:tc>
          <w:tcPr>
            <w:tcW w:w="851"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76%</w:t>
            </w:r>
          </w:p>
        </w:tc>
        <w:tc>
          <w:tcPr>
            <w:tcW w:w="992"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No Aplica</w:t>
            </w:r>
          </w:p>
        </w:tc>
        <w:tc>
          <w:tcPr>
            <w:tcW w:w="992"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80%</w:t>
            </w:r>
          </w:p>
        </w:tc>
        <w:tc>
          <w:tcPr>
            <w:tcW w:w="1418"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Dirección de Planeación y oferta Cultural. Instituto de Cultura y Fomento al turismo de Pereira</w:t>
            </w:r>
          </w:p>
        </w:tc>
      </w:tr>
      <w:tr w:rsidR="004E2624" w:rsidRPr="00DA65C5" w:rsidTr="000B1D38">
        <w:trPr>
          <w:cantSplit/>
          <w:trHeight w:val="554"/>
        </w:trPr>
        <w:tc>
          <w:tcPr>
            <w:tcW w:w="446" w:type="dxa"/>
            <w:vMerge/>
            <w:shd w:val="clear" w:color="auto" w:fill="E6EED5"/>
          </w:tcPr>
          <w:p w:rsidR="004E2624" w:rsidRPr="00DA65C5" w:rsidRDefault="004E2624" w:rsidP="000B1D38">
            <w:pPr>
              <w:rPr>
                <w:rFonts w:ascii="Arial" w:hAnsi="Arial" w:cs="Arial"/>
                <w:b/>
                <w:bCs/>
                <w:color w:val="000000"/>
                <w:sz w:val="16"/>
                <w:szCs w:val="16"/>
              </w:rPr>
            </w:pPr>
          </w:p>
        </w:tc>
        <w:tc>
          <w:tcPr>
            <w:tcW w:w="1397" w:type="dxa"/>
            <w:vMerge/>
            <w:shd w:val="clear" w:color="auto" w:fill="E6EED5"/>
          </w:tcPr>
          <w:p w:rsidR="004E2624" w:rsidRPr="00DA65C5" w:rsidRDefault="004E2624" w:rsidP="000B1D38">
            <w:pPr>
              <w:rPr>
                <w:rFonts w:ascii="Arial" w:hAnsi="Arial" w:cs="Arial"/>
                <w:color w:val="000000"/>
                <w:sz w:val="16"/>
                <w:szCs w:val="16"/>
              </w:rPr>
            </w:pPr>
          </w:p>
        </w:tc>
        <w:tc>
          <w:tcPr>
            <w:tcW w:w="1276"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Adecuación de escenarios</w:t>
            </w:r>
          </w:p>
        </w:tc>
        <w:tc>
          <w:tcPr>
            <w:tcW w:w="850"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Dotaciones, mantenimientos</w:t>
            </w:r>
          </w:p>
        </w:tc>
        <w:tc>
          <w:tcPr>
            <w:tcW w:w="993"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Porcentaje.</w:t>
            </w:r>
          </w:p>
        </w:tc>
        <w:tc>
          <w:tcPr>
            <w:tcW w:w="1275"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Total escenarios adecuados/Total escenarios *100</w:t>
            </w:r>
          </w:p>
        </w:tc>
        <w:tc>
          <w:tcPr>
            <w:tcW w:w="851"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40%</w:t>
            </w:r>
          </w:p>
        </w:tc>
        <w:tc>
          <w:tcPr>
            <w:tcW w:w="992"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100%</w:t>
            </w:r>
          </w:p>
        </w:tc>
        <w:tc>
          <w:tcPr>
            <w:tcW w:w="992"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90%</w:t>
            </w:r>
          </w:p>
        </w:tc>
        <w:tc>
          <w:tcPr>
            <w:tcW w:w="1418"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Dirección de Planeación y oferta Cultural. Instituto de Cultura y Fomento al turismo de Pereira</w:t>
            </w:r>
          </w:p>
        </w:tc>
      </w:tr>
      <w:tr w:rsidR="004E2624" w:rsidRPr="00DA65C5" w:rsidTr="000B1D38">
        <w:trPr>
          <w:cantSplit/>
          <w:trHeight w:val="832"/>
        </w:trPr>
        <w:tc>
          <w:tcPr>
            <w:tcW w:w="446" w:type="dxa"/>
            <w:vMerge w:val="restart"/>
            <w:textDirection w:val="btLr"/>
          </w:tcPr>
          <w:p w:rsidR="004E2624" w:rsidRPr="00DA65C5" w:rsidRDefault="004E2624" w:rsidP="000B1D38">
            <w:pPr>
              <w:jc w:val="center"/>
              <w:rPr>
                <w:rFonts w:ascii="Arial" w:hAnsi="Arial" w:cs="Arial"/>
                <w:b/>
                <w:bCs/>
                <w:color w:val="000000"/>
                <w:sz w:val="16"/>
                <w:szCs w:val="16"/>
              </w:rPr>
            </w:pPr>
            <w:r w:rsidRPr="00DA65C5">
              <w:rPr>
                <w:rFonts w:ascii="Arial" w:hAnsi="Arial" w:cs="Arial"/>
                <w:b/>
                <w:bCs/>
                <w:color w:val="000000"/>
                <w:sz w:val="16"/>
                <w:szCs w:val="16"/>
              </w:rPr>
              <w:t>3. RECREATE EN PEREIRA</w:t>
            </w:r>
          </w:p>
        </w:tc>
        <w:tc>
          <w:tcPr>
            <w:tcW w:w="1397" w:type="dxa"/>
            <w:vMerge w:val="restart"/>
          </w:tcPr>
          <w:p w:rsidR="004E2624" w:rsidRPr="00DA65C5" w:rsidRDefault="004E2624" w:rsidP="000B1D38">
            <w:pPr>
              <w:jc w:val="center"/>
              <w:rPr>
                <w:rFonts w:ascii="Arial" w:hAnsi="Arial" w:cs="Arial"/>
                <w:color w:val="000000"/>
                <w:sz w:val="16"/>
                <w:szCs w:val="16"/>
              </w:rPr>
            </w:pPr>
            <w:r w:rsidRPr="00DA65C5">
              <w:rPr>
                <w:rFonts w:ascii="Arial" w:hAnsi="Arial" w:cs="Arial"/>
                <w:color w:val="000000"/>
                <w:sz w:val="16"/>
                <w:szCs w:val="16"/>
              </w:rPr>
              <w:t>3.1 Deporte con valores</w:t>
            </w:r>
          </w:p>
        </w:tc>
        <w:tc>
          <w:tcPr>
            <w:tcW w:w="1276"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 xml:space="preserve"> Escuelas deportivas con procesos de iniciación y formación deportiva </w:t>
            </w:r>
          </w:p>
        </w:tc>
        <w:tc>
          <w:tcPr>
            <w:tcW w:w="850"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procesos de iniciación y formación</w:t>
            </w:r>
          </w:p>
        </w:tc>
        <w:tc>
          <w:tcPr>
            <w:tcW w:w="993"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Escuelas deportes</w:t>
            </w:r>
          </w:p>
        </w:tc>
        <w:tc>
          <w:tcPr>
            <w:tcW w:w="1275"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Número de escuelas deportivas con procesos de iniciación y formación deportiva</w:t>
            </w:r>
          </w:p>
        </w:tc>
        <w:tc>
          <w:tcPr>
            <w:tcW w:w="851"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10 Sin proceso</w:t>
            </w:r>
          </w:p>
        </w:tc>
        <w:tc>
          <w:tcPr>
            <w:tcW w:w="992"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No Aplica</w:t>
            </w:r>
          </w:p>
        </w:tc>
        <w:tc>
          <w:tcPr>
            <w:tcW w:w="992"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31</w:t>
            </w:r>
          </w:p>
        </w:tc>
        <w:tc>
          <w:tcPr>
            <w:tcW w:w="1418"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Registro de reconocimiento expedido por la secretaria Departamental de Deporte.</w:t>
            </w:r>
          </w:p>
        </w:tc>
      </w:tr>
      <w:tr w:rsidR="004E2624" w:rsidRPr="00DA65C5" w:rsidTr="000B1D38">
        <w:trPr>
          <w:cantSplit/>
          <w:trHeight w:val="80"/>
        </w:trPr>
        <w:tc>
          <w:tcPr>
            <w:tcW w:w="446" w:type="dxa"/>
            <w:vMerge/>
            <w:shd w:val="clear" w:color="auto" w:fill="E6EED5"/>
          </w:tcPr>
          <w:p w:rsidR="004E2624" w:rsidRPr="00DA65C5" w:rsidRDefault="004E2624" w:rsidP="000B1D38">
            <w:pPr>
              <w:rPr>
                <w:rFonts w:ascii="Arial" w:hAnsi="Arial" w:cs="Arial"/>
                <w:b/>
                <w:bCs/>
                <w:color w:val="000000"/>
                <w:sz w:val="16"/>
                <w:szCs w:val="16"/>
              </w:rPr>
            </w:pPr>
          </w:p>
        </w:tc>
        <w:tc>
          <w:tcPr>
            <w:tcW w:w="1397" w:type="dxa"/>
            <w:vMerge/>
            <w:shd w:val="clear" w:color="auto" w:fill="E6EED5"/>
          </w:tcPr>
          <w:p w:rsidR="004E2624" w:rsidRPr="00DA65C5" w:rsidRDefault="004E2624" w:rsidP="000B1D38">
            <w:pPr>
              <w:rPr>
                <w:rFonts w:ascii="Arial" w:hAnsi="Arial" w:cs="Arial"/>
                <w:color w:val="000000"/>
                <w:sz w:val="16"/>
                <w:szCs w:val="16"/>
              </w:rPr>
            </w:pPr>
          </w:p>
        </w:tc>
        <w:tc>
          <w:tcPr>
            <w:tcW w:w="1276"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 xml:space="preserve">Clubes  con procesos de tecnificación y administración </w:t>
            </w:r>
          </w:p>
        </w:tc>
        <w:tc>
          <w:tcPr>
            <w:tcW w:w="850"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procesos de tecnificación y administración</w:t>
            </w:r>
          </w:p>
        </w:tc>
        <w:tc>
          <w:tcPr>
            <w:tcW w:w="993"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clubes</w:t>
            </w:r>
          </w:p>
        </w:tc>
        <w:tc>
          <w:tcPr>
            <w:tcW w:w="1275"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 xml:space="preserve">% de  numero de clubes  con procesos de tecnificación y administración </w:t>
            </w:r>
          </w:p>
        </w:tc>
        <w:tc>
          <w:tcPr>
            <w:tcW w:w="851"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 xml:space="preserve"> 142 clubes sin procesos de tecnificación y administración deportiva</w:t>
            </w:r>
          </w:p>
        </w:tc>
        <w:tc>
          <w:tcPr>
            <w:tcW w:w="992"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100%</w:t>
            </w:r>
          </w:p>
        </w:tc>
        <w:tc>
          <w:tcPr>
            <w:tcW w:w="992"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70%</w:t>
            </w:r>
          </w:p>
        </w:tc>
        <w:tc>
          <w:tcPr>
            <w:tcW w:w="1418"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Registro de reconocimiento expedido por la secretaria Municipal de Deporte.</w:t>
            </w:r>
          </w:p>
        </w:tc>
      </w:tr>
      <w:tr w:rsidR="004E2624" w:rsidRPr="00DA65C5" w:rsidTr="000B1D38">
        <w:trPr>
          <w:cantSplit/>
          <w:trHeight w:val="416"/>
        </w:trPr>
        <w:tc>
          <w:tcPr>
            <w:tcW w:w="446" w:type="dxa"/>
            <w:vMerge/>
          </w:tcPr>
          <w:p w:rsidR="004E2624" w:rsidRPr="00DA65C5" w:rsidRDefault="004E2624" w:rsidP="000B1D38">
            <w:pPr>
              <w:rPr>
                <w:rFonts w:ascii="Arial" w:hAnsi="Arial" w:cs="Arial"/>
                <w:b/>
                <w:bCs/>
                <w:color w:val="000000"/>
                <w:sz w:val="16"/>
                <w:szCs w:val="16"/>
              </w:rPr>
            </w:pPr>
          </w:p>
        </w:tc>
        <w:tc>
          <w:tcPr>
            <w:tcW w:w="1397" w:type="dxa"/>
            <w:vMerge/>
          </w:tcPr>
          <w:p w:rsidR="004E2624" w:rsidRPr="00DA65C5" w:rsidRDefault="004E2624" w:rsidP="000B1D38">
            <w:pPr>
              <w:rPr>
                <w:rFonts w:ascii="Arial" w:hAnsi="Arial" w:cs="Arial"/>
                <w:color w:val="000000"/>
                <w:sz w:val="16"/>
                <w:szCs w:val="16"/>
              </w:rPr>
            </w:pPr>
          </w:p>
        </w:tc>
        <w:tc>
          <w:tcPr>
            <w:tcW w:w="1276"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 xml:space="preserve">Número de deportistas de rendimiento que lograron medallas a nivel nacional </w:t>
            </w:r>
          </w:p>
        </w:tc>
        <w:tc>
          <w:tcPr>
            <w:tcW w:w="850"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nivel de competitividad de los deportistas de rendimiento</w:t>
            </w:r>
          </w:p>
        </w:tc>
        <w:tc>
          <w:tcPr>
            <w:tcW w:w="993"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numero</w:t>
            </w:r>
          </w:p>
        </w:tc>
        <w:tc>
          <w:tcPr>
            <w:tcW w:w="1275"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 xml:space="preserve">Número de deportistas  medallistas a nivel nacionales </w:t>
            </w:r>
          </w:p>
        </w:tc>
        <w:tc>
          <w:tcPr>
            <w:tcW w:w="851"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12</w:t>
            </w:r>
          </w:p>
        </w:tc>
        <w:tc>
          <w:tcPr>
            <w:tcW w:w="992"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No Aplica</w:t>
            </w:r>
          </w:p>
        </w:tc>
        <w:tc>
          <w:tcPr>
            <w:tcW w:w="992"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20</w:t>
            </w:r>
          </w:p>
        </w:tc>
        <w:tc>
          <w:tcPr>
            <w:tcW w:w="1418"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Registros de las federaciones</w:t>
            </w:r>
          </w:p>
        </w:tc>
      </w:tr>
      <w:tr w:rsidR="004E2624" w:rsidRPr="00DA65C5" w:rsidTr="000B1D38">
        <w:trPr>
          <w:cantSplit/>
          <w:trHeight w:val="693"/>
        </w:trPr>
        <w:tc>
          <w:tcPr>
            <w:tcW w:w="446" w:type="dxa"/>
            <w:vMerge/>
            <w:shd w:val="clear" w:color="auto" w:fill="E6EED5"/>
          </w:tcPr>
          <w:p w:rsidR="004E2624" w:rsidRPr="00DA65C5" w:rsidRDefault="004E2624" w:rsidP="000B1D38">
            <w:pPr>
              <w:rPr>
                <w:rFonts w:ascii="Arial" w:hAnsi="Arial" w:cs="Arial"/>
                <w:b/>
                <w:bCs/>
                <w:color w:val="000000"/>
                <w:sz w:val="16"/>
                <w:szCs w:val="16"/>
              </w:rPr>
            </w:pPr>
          </w:p>
        </w:tc>
        <w:tc>
          <w:tcPr>
            <w:tcW w:w="1397" w:type="dxa"/>
            <w:vMerge w:val="restart"/>
            <w:shd w:val="clear" w:color="auto" w:fill="E6EED5"/>
          </w:tcPr>
          <w:p w:rsidR="004E2624" w:rsidRPr="00DA65C5" w:rsidRDefault="004E2624" w:rsidP="000B1D38">
            <w:pPr>
              <w:jc w:val="center"/>
              <w:rPr>
                <w:rFonts w:ascii="Arial" w:hAnsi="Arial" w:cs="Arial"/>
                <w:color w:val="000000"/>
                <w:sz w:val="16"/>
                <w:szCs w:val="16"/>
              </w:rPr>
            </w:pPr>
            <w:r w:rsidRPr="00DA65C5">
              <w:rPr>
                <w:rFonts w:ascii="Arial" w:hAnsi="Arial" w:cs="Arial"/>
                <w:color w:val="000000"/>
                <w:sz w:val="16"/>
                <w:szCs w:val="16"/>
              </w:rPr>
              <w:t xml:space="preserve">3.5 Pereira Activa </w:t>
            </w:r>
          </w:p>
        </w:tc>
        <w:tc>
          <w:tcPr>
            <w:tcW w:w="1276"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 xml:space="preserve">Porcentaje de personas que realizan  adecuadamente la activada física  </w:t>
            </w:r>
          </w:p>
        </w:tc>
        <w:tc>
          <w:tcPr>
            <w:tcW w:w="850"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Realización  adecuadamente  de la actividad física tres o más veces por semana.</w:t>
            </w:r>
          </w:p>
        </w:tc>
        <w:tc>
          <w:tcPr>
            <w:tcW w:w="993"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personas</w:t>
            </w:r>
          </w:p>
        </w:tc>
        <w:tc>
          <w:tcPr>
            <w:tcW w:w="1275"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porcentaje de personas que realizan adecuadamente la actividad física</w:t>
            </w:r>
          </w:p>
        </w:tc>
        <w:tc>
          <w:tcPr>
            <w:tcW w:w="851"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27,70%</w:t>
            </w:r>
          </w:p>
        </w:tc>
        <w:tc>
          <w:tcPr>
            <w:tcW w:w="992"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No Aplica</w:t>
            </w:r>
          </w:p>
        </w:tc>
        <w:tc>
          <w:tcPr>
            <w:tcW w:w="992"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40%</w:t>
            </w:r>
          </w:p>
        </w:tc>
        <w:tc>
          <w:tcPr>
            <w:tcW w:w="1418" w:type="dxa"/>
            <w:shd w:val="clear" w:color="auto" w:fill="E6EED5"/>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Investigaciones</w:t>
            </w:r>
          </w:p>
        </w:tc>
      </w:tr>
      <w:tr w:rsidR="004E2624" w:rsidRPr="00DA65C5" w:rsidTr="000B1D38">
        <w:trPr>
          <w:cantSplit/>
          <w:trHeight w:val="554"/>
        </w:trPr>
        <w:tc>
          <w:tcPr>
            <w:tcW w:w="446" w:type="dxa"/>
            <w:vMerge/>
          </w:tcPr>
          <w:p w:rsidR="004E2624" w:rsidRPr="00DA65C5" w:rsidRDefault="004E2624" w:rsidP="000B1D38">
            <w:pPr>
              <w:rPr>
                <w:rFonts w:ascii="Arial" w:hAnsi="Arial" w:cs="Arial"/>
                <w:b/>
                <w:bCs/>
                <w:color w:val="000000"/>
                <w:sz w:val="16"/>
                <w:szCs w:val="16"/>
              </w:rPr>
            </w:pPr>
          </w:p>
        </w:tc>
        <w:tc>
          <w:tcPr>
            <w:tcW w:w="1397" w:type="dxa"/>
            <w:vMerge/>
          </w:tcPr>
          <w:p w:rsidR="004E2624" w:rsidRPr="00DA65C5" w:rsidRDefault="004E2624" w:rsidP="000B1D38">
            <w:pPr>
              <w:rPr>
                <w:rFonts w:ascii="Arial" w:hAnsi="Arial" w:cs="Arial"/>
                <w:color w:val="000000"/>
                <w:sz w:val="16"/>
                <w:szCs w:val="16"/>
              </w:rPr>
            </w:pPr>
          </w:p>
        </w:tc>
        <w:tc>
          <w:tcPr>
            <w:tcW w:w="1276"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Tiempo semanal dedicado a la recreación activa</w:t>
            </w:r>
          </w:p>
        </w:tc>
        <w:tc>
          <w:tcPr>
            <w:tcW w:w="850"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tiempo</w:t>
            </w:r>
          </w:p>
        </w:tc>
        <w:tc>
          <w:tcPr>
            <w:tcW w:w="993"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horas</w:t>
            </w:r>
          </w:p>
        </w:tc>
        <w:tc>
          <w:tcPr>
            <w:tcW w:w="1275"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número de horas a  la semana</w:t>
            </w:r>
          </w:p>
        </w:tc>
        <w:tc>
          <w:tcPr>
            <w:tcW w:w="851"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0</w:t>
            </w:r>
          </w:p>
        </w:tc>
        <w:tc>
          <w:tcPr>
            <w:tcW w:w="992"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4</w:t>
            </w:r>
          </w:p>
        </w:tc>
        <w:tc>
          <w:tcPr>
            <w:tcW w:w="992"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4 horas semanales del 25% de la población</w:t>
            </w:r>
          </w:p>
        </w:tc>
        <w:tc>
          <w:tcPr>
            <w:tcW w:w="1418" w:type="dxa"/>
          </w:tcPr>
          <w:p w:rsidR="004E2624" w:rsidRPr="00DA65C5" w:rsidRDefault="004E2624" w:rsidP="000B1D38">
            <w:pPr>
              <w:rPr>
                <w:rFonts w:ascii="Arial" w:hAnsi="Arial" w:cs="Arial"/>
                <w:color w:val="000000"/>
                <w:sz w:val="16"/>
                <w:szCs w:val="16"/>
              </w:rPr>
            </w:pPr>
            <w:r w:rsidRPr="00DA65C5">
              <w:rPr>
                <w:rFonts w:ascii="Arial" w:hAnsi="Arial" w:cs="Arial"/>
                <w:color w:val="000000"/>
                <w:sz w:val="16"/>
                <w:szCs w:val="16"/>
              </w:rPr>
              <w:t>Investigaciones</w:t>
            </w:r>
          </w:p>
        </w:tc>
      </w:tr>
    </w:tbl>
    <w:p w:rsidR="004E2624" w:rsidRDefault="004E2624" w:rsidP="004E2624">
      <w:pPr>
        <w:pStyle w:val="Default"/>
        <w:spacing w:line="360" w:lineRule="auto"/>
        <w:jc w:val="both"/>
      </w:pPr>
    </w:p>
    <w:p w:rsidR="004E2624" w:rsidRDefault="004E2624" w:rsidP="004E2624">
      <w:pPr>
        <w:pStyle w:val="Default"/>
        <w:spacing w:line="360" w:lineRule="auto"/>
      </w:pPr>
    </w:p>
    <w:p w:rsidR="004E2624" w:rsidRDefault="004E2624" w:rsidP="004E2624">
      <w:pPr>
        <w:pStyle w:val="Default"/>
        <w:spacing w:line="360" w:lineRule="auto"/>
      </w:pPr>
    </w:p>
    <w:p w:rsidR="004E2624" w:rsidRDefault="004E2624" w:rsidP="004E2624">
      <w:pPr>
        <w:pStyle w:val="Default"/>
        <w:spacing w:line="360" w:lineRule="auto"/>
      </w:pPr>
    </w:p>
    <w:p w:rsidR="004E2624" w:rsidRDefault="004E2624" w:rsidP="004E2624">
      <w:pPr>
        <w:pStyle w:val="Default"/>
        <w:spacing w:line="360" w:lineRule="auto"/>
      </w:pPr>
      <w:r>
        <w:lastRenderedPageBreak/>
        <w:t>De la misma forma desde el año 2008 la ciudad realizó un Plan decenal de Educación, partiendo de 10 temas centrales:</w:t>
      </w:r>
    </w:p>
    <w:p w:rsidR="004E2624" w:rsidRDefault="004E2624" w:rsidP="004E2624">
      <w:pPr>
        <w:pStyle w:val="Default"/>
        <w:spacing w:line="360" w:lineRule="auto"/>
      </w:pPr>
    </w:p>
    <w:p w:rsidR="004E2624" w:rsidRDefault="004E2624" w:rsidP="004E2624">
      <w:pPr>
        <w:pStyle w:val="Default"/>
        <w:numPr>
          <w:ilvl w:val="0"/>
          <w:numId w:val="1"/>
        </w:numPr>
        <w:spacing w:line="360" w:lineRule="auto"/>
      </w:pPr>
      <w:r>
        <w:t>Ciencia y tecnología integradas a la educación</w:t>
      </w:r>
    </w:p>
    <w:p w:rsidR="004E2624" w:rsidRDefault="004E2624" w:rsidP="004E2624">
      <w:pPr>
        <w:pStyle w:val="Default"/>
        <w:numPr>
          <w:ilvl w:val="0"/>
          <w:numId w:val="1"/>
        </w:numPr>
        <w:spacing w:line="360" w:lineRule="auto"/>
      </w:pPr>
      <w:r>
        <w:t>Tecnologías de la información y la comunicación en la educación</w:t>
      </w:r>
    </w:p>
    <w:p w:rsidR="004E2624" w:rsidRDefault="004E2624" w:rsidP="004E2624">
      <w:pPr>
        <w:pStyle w:val="Default"/>
        <w:numPr>
          <w:ilvl w:val="0"/>
          <w:numId w:val="1"/>
        </w:numPr>
        <w:spacing w:line="360" w:lineRule="auto"/>
      </w:pPr>
      <w:r>
        <w:t>Formación docente y renovación de la enseñanza en Pereira</w:t>
      </w:r>
    </w:p>
    <w:p w:rsidR="004E2624" w:rsidRDefault="004E2624" w:rsidP="004E2624">
      <w:pPr>
        <w:pStyle w:val="Default"/>
        <w:numPr>
          <w:ilvl w:val="0"/>
          <w:numId w:val="1"/>
        </w:numPr>
        <w:spacing w:line="360" w:lineRule="auto"/>
      </w:pPr>
      <w:r>
        <w:t>La familia y la comunidad en la educación</w:t>
      </w:r>
    </w:p>
    <w:p w:rsidR="004E2624" w:rsidRDefault="004E2624" w:rsidP="004E2624">
      <w:pPr>
        <w:pStyle w:val="Default"/>
        <w:numPr>
          <w:ilvl w:val="0"/>
          <w:numId w:val="1"/>
        </w:numPr>
        <w:spacing w:line="360" w:lineRule="auto"/>
      </w:pPr>
      <w:r>
        <w:t>La infancia primero</w:t>
      </w:r>
    </w:p>
    <w:p w:rsidR="004E2624" w:rsidRDefault="004E2624" w:rsidP="004E2624">
      <w:pPr>
        <w:pStyle w:val="Default"/>
        <w:numPr>
          <w:ilvl w:val="0"/>
          <w:numId w:val="1"/>
        </w:numPr>
        <w:spacing w:line="360" w:lineRule="auto"/>
      </w:pPr>
      <w:r>
        <w:t>Equidad con los niños y jóvenes de la ciudad</w:t>
      </w:r>
    </w:p>
    <w:p w:rsidR="004E2624" w:rsidRDefault="004E2624" w:rsidP="004E2624">
      <w:pPr>
        <w:pStyle w:val="Default"/>
        <w:numPr>
          <w:ilvl w:val="0"/>
          <w:numId w:val="1"/>
        </w:numPr>
        <w:spacing w:line="360" w:lineRule="auto"/>
      </w:pPr>
      <w:r>
        <w:t>Más y mejores recursos en la educación del municipio</w:t>
      </w:r>
    </w:p>
    <w:p w:rsidR="004E2624" w:rsidRDefault="004E2624" w:rsidP="004E2624">
      <w:pPr>
        <w:pStyle w:val="Default"/>
        <w:numPr>
          <w:ilvl w:val="0"/>
          <w:numId w:val="1"/>
        </w:numPr>
        <w:spacing w:line="360" w:lineRule="auto"/>
      </w:pPr>
      <w:r>
        <w:t>Gestión administrativa, evaluación y rendición de cuentas en el sistema educativo</w:t>
      </w:r>
    </w:p>
    <w:p w:rsidR="004E2624" w:rsidRDefault="004E2624" w:rsidP="004E2624">
      <w:pPr>
        <w:pStyle w:val="Default"/>
        <w:numPr>
          <w:ilvl w:val="0"/>
          <w:numId w:val="1"/>
        </w:numPr>
        <w:spacing w:line="360" w:lineRule="auto"/>
      </w:pPr>
      <w:r>
        <w:t>Educación, paz y convivencia ciudadana</w:t>
      </w:r>
    </w:p>
    <w:p w:rsidR="004E2624" w:rsidRDefault="004E2624" w:rsidP="004E2624">
      <w:pPr>
        <w:pStyle w:val="Default"/>
        <w:numPr>
          <w:ilvl w:val="0"/>
          <w:numId w:val="1"/>
        </w:numPr>
        <w:spacing w:line="360" w:lineRule="auto"/>
      </w:pPr>
      <w:r>
        <w:t>Fines y propósitos del Plan Decenal</w:t>
      </w:r>
    </w:p>
    <w:p w:rsidR="004E2624" w:rsidRDefault="004E2624" w:rsidP="004E2624">
      <w:pPr>
        <w:pStyle w:val="Default"/>
        <w:spacing w:line="360" w:lineRule="auto"/>
      </w:pPr>
    </w:p>
    <w:p w:rsidR="004E2624" w:rsidRDefault="004E2624" w:rsidP="004E2624">
      <w:pPr>
        <w:pStyle w:val="Default"/>
        <w:spacing w:line="360" w:lineRule="auto"/>
      </w:pPr>
    </w:p>
    <w:p w:rsidR="004E2624" w:rsidRDefault="004E2624" w:rsidP="004E2624">
      <w:pPr>
        <w:pStyle w:val="Default"/>
        <w:spacing w:line="360" w:lineRule="auto"/>
      </w:pPr>
    </w:p>
    <w:p w:rsidR="004E2624" w:rsidRDefault="004E2624" w:rsidP="004E2624">
      <w:pPr>
        <w:pStyle w:val="Default"/>
        <w:spacing w:line="360" w:lineRule="auto"/>
      </w:pPr>
      <w:r>
        <w:t>De los cuales se logró definir tres grandes capítulos o bloques:</w:t>
      </w:r>
    </w:p>
    <w:p w:rsidR="004E2624" w:rsidRDefault="004E2624" w:rsidP="004E2624">
      <w:pPr>
        <w:pStyle w:val="Default"/>
        <w:spacing w:line="360" w:lineRule="auto"/>
      </w:pPr>
    </w:p>
    <w:p w:rsidR="004E2624" w:rsidRPr="001F2BB6" w:rsidRDefault="004E2624" w:rsidP="004E2624">
      <w:pPr>
        <w:pStyle w:val="Default"/>
        <w:numPr>
          <w:ilvl w:val="0"/>
          <w:numId w:val="2"/>
        </w:numPr>
        <w:spacing w:line="360" w:lineRule="auto"/>
      </w:pPr>
      <w:r w:rsidRPr="001F2BB6">
        <w:rPr>
          <w:lang w:eastAsia="es-CO"/>
        </w:rPr>
        <w:t>Desafíos de la Educación en Colombia</w:t>
      </w:r>
    </w:p>
    <w:p w:rsidR="004E2624" w:rsidRPr="001F2BB6" w:rsidRDefault="004E2624" w:rsidP="004E2624">
      <w:pPr>
        <w:pStyle w:val="Default"/>
        <w:numPr>
          <w:ilvl w:val="0"/>
          <w:numId w:val="2"/>
        </w:numPr>
        <w:spacing w:line="360" w:lineRule="auto"/>
      </w:pPr>
      <w:r w:rsidRPr="001F2BB6">
        <w:rPr>
          <w:lang w:eastAsia="es-CO"/>
        </w:rPr>
        <w:t>Garantías para el cumplimiento pleno del derecho</w:t>
      </w:r>
      <w:r w:rsidRPr="001F2BB6">
        <w:t xml:space="preserve"> </w:t>
      </w:r>
      <w:r w:rsidRPr="001F2BB6">
        <w:rPr>
          <w:lang w:eastAsia="es-CO"/>
        </w:rPr>
        <w:t>a la educación</w:t>
      </w:r>
    </w:p>
    <w:p w:rsidR="004E2624" w:rsidRPr="001F2BB6" w:rsidRDefault="004E2624" w:rsidP="004E2624">
      <w:pPr>
        <w:pStyle w:val="Default"/>
        <w:numPr>
          <w:ilvl w:val="0"/>
          <w:numId w:val="2"/>
        </w:numPr>
        <w:spacing w:line="360" w:lineRule="auto"/>
      </w:pPr>
      <w:r w:rsidRPr="001F2BB6">
        <w:rPr>
          <w:lang w:eastAsia="es-CO"/>
        </w:rPr>
        <w:t>Agentes educativos</w:t>
      </w:r>
    </w:p>
    <w:p w:rsidR="004E2624" w:rsidRDefault="004E2624" w:rsidP="004E2624">
      <w:pPr>
        <w:pStyle w:val="Default"/>
        <w:spacing w:line="360" w:lineRule="auto"/>
      </w:pPr>
    </w:p>
    <w:p w:rsidR="004E2624" w:rsidRDefault="004E2624" w:rsidP="004E2624">
      <w:pPr>
        <w:pStyle w:val="Default"/>
        <w:spacing w:line="360" w:lineRule="auto"/>
      </w:pPr>
      <w:r>
        <w:t>A continuación me permito compartirles la tabla de articulación de esta Plan de Educación Decenal, así:</w:t>
      </w:r>
    </w:p>
    <w:p w:rsidR="004E2624" w:rsidRDefault="004E2624" w:rsidP="004E2624">
      <w:pPr>
        <w:pStyle w:val="Default"/>
        <w:spacing w:line="360" w:lineRule="auto"/>
      </w:pPr>
    </w:p>
    <w:p w:rsidR="004E2624" w:rsidRDefault="004E2624" w:rsidP="004E2624">
      <w:pPr>
        <w:pStyle w:val="Default"/>
        <w:spacing w:line="360" w:lineRule="auto"/>
      </w:pPr>
      <w:r>
        <w:rPr>
          <w:noProof/>
        </w:rPr>
        <w:lastRenderedPageBreak/>
        <w:drawing>
          <wp:inline distT="0" distB="0" distL="0" distR="0">
            <wp:extent cx="5610225" cy="3486150"/>
            <wp:effectExtent l="19050" t="0" r="9525"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610225" cy="3486150"/>
                    </a:xfrm>
                    <a:prstGeom prst="rect">
                      <a:avLst/>
                    </a:prstGeom>
                    <a:noFill/>
                    <a:ln w="9525">
                      <a:noFill/>
                      <a:miter lim="800000"/>
                      <a:headEnd/>
                      <a:tailEnd/>
                    </a:ln>
                  </pic:spPr>
                </pic:pic>
              </a:graphicData>
            </a:graphic>
          </wp:inline>
        </w:drawing>
      </w:r>
    </w:p>
    <w:p w:rsidR="004E2624" w:rsidRPr="008D6F68" w:rsidRDefault="004E2624" w:rsidP="004E2624">
      <w:pPr>
        <w:autoSpaceDE w:val="0"/>
        <w:autoSpaceDN w:val="0"/>
        <w:adjustRightInd w:val="0"/>
        <w:spacing w:line="360" w:lineRule="auto"/>
        <w:jc w:val="both"/>
        <w:rPr>
          <w:rFonts w:ascii="Arial" w:hAnsi="Arial" w:cs="Arial"/>
        </w:rPr>
      </w:pPr>
      <w:r w:rsidRPr="008D6F68">
        <w:rPr>
          <w:rFonts w:ascii="Arial" w:hAnsi="Arial" w:cs="Arial"/>
          <w:lang w:eastAsia="es-CO"/>
        </w:rPr>
        <w:t>De acuerdo a estos resultados, existe un nivel “medio” de articulación del plan del Plan Decenal de Educación.</w:t>
      </w:r>
    </w:p>
    <w:p w:rsidR="004E2624" w:rsidRDefault="004E2624" w:rsidP="004E2624">
      <w:pPr>
        <w:pStyle w:val="Default"/>
        <w:spacing w:line="360" w:lineRule="auto"/>
        <w:jc w:val="both"/>
      </w:pPr>
    </w:p>
    <w:p w:rsidR="004E2624" w:rsidRDefault="004E2624" w:rsidP="004E2624">
      <w:pPr>
        <w:pStyle w:val="Default"/>
        <w:spacing w:line="360" w:lineRule="auto"/>
        <w:jc w:val="both"/>
      </w:pPr>
      <w:r>
        <w:t>A continuación me permito compartir las grandes estrategias en cuanto a Cobertura, Calidad, Pertinencia y Eficiencia, de los 2 diversos y principales grupos educativos:</w:t>
      </w:r>
    </w:p>
    <w:p w:rsidR="004E2624" w:rsidRPr="008D6F68" w:rsidRDefault="004E2624" w:rsidP="004E2624">
      <w:pPr>
        <w:pStyle w:val="Default"/>
        <w:numPr>
          <w:ilvl w:val="0"/>
          <w:numId w:val="3"/>
        </w:numPr>
        <w:spacing w:line="360" w:lineRule="auto"/>
        <w:jc w:val="both"/>
      </w:pPr>
      <w:r>
        <w:rPr>
          <w:rFonts w:ascii="ArialMT-Identity-H" w:hAnsi="ArialMT-Identity-H" w:cs="ArialMT-Identity-H"/>
          <w:lang w:eastAsia="es-CO"/>
        </w:rPr>
        <w:t>Educación inicial, preescolar, básica y media</w:t>
      </w:r>
    </w:p>
    <w:p w:rsidR="004E2624" w:rsidRPr="00DF746C" w:rsidRDefault="004E2624" w:rsidP="004E2624">
      <w:pPr>
        <w:pStyle w:val="Default"/>
        <w:numPr>
          <w:ilvl w:val="0"/>
          <w:numId w:val="3"/>
        </w:numPr>
        <w:spacing w:line="360" w:lineRule="auto"/>
        <w:jc w:val="both"/>
      </w:pPr>
      <w:r>
        <w:rPr>
          <w:rFonts w:ascii="ArialMT-Identity-H" w:hAnsi="ArialMT-Identity-H" w:cs="ArialMT-Identity-H"/>
          <w:lang w:eastAsia="es-CO"/>
        </w:rPr>
        <w:t>Educación superior</w:t>
      </w:r>
    </w:p>
    <w:p w:rsidR="004E2624" w:rsidRPr="008D6F68" w:rsidRDefault="004E2624" w:rsidP="004E2624">
      <w:pPr>
        <w:pStyle w:val="Default"/>
        <w:numPr>
          <w:ilvl w:val="0"/>
          <w:numId w:val="3"/>
        </w:numPr>
        <w:spacing w:line="360" w:lineRule="auto"/>
        <w:jc w:val="both"/>
      </w:pPr>
    </w:p>
    <w:p w:rsidR="004E2624" w:rsidRDefault="004E2624" w:rsidP="004E2624">
      <w:pPr>
        <w:pStyle w:val="Default"/>
        <w:spacing w:line="360" w:lineRule="auto"/>
        <w:rPr>
          <w:rFonts w:ascii="ArialMT-Identity-H" w:hAnsi="ArialMT-Identity-H" w:cs="ArialMT-Identity-H"/>
          <w:lang w:eastAsia="es-CO"/>
        </w:rPr>
      </w:pPr>
    </w:p>
    <w:p w:rsidR="004E2624" w:rsidRPr="008D6F68" w:rsidRDefault="004E2624" w:rsidP="004E2624">
      <w:pPr>
        <w:pStyle w:val="Default"/>
        <w:spacing w:line="360" w:lineRule="auto"/>
        <w:rPr>
          <w:b/>
          <w:u w:val="single"/>
        </w:rPr>
      </w:pPr>
      <w:r w:rsidRPr="008D6F68">
        <w:rPr>
          <w:rFonts w:ascii="ArialMT-Identity-H" w:hAnsi="ArialMT-Identity-H" w:cs="ArialMT-Identity-H"/>
          <w:b/>
          <w:u w:val="single"/>
          <w:lang w:eastAsia="es-CO"/>
        </w:rPr>
        <w:t>Educación inicial, preescolar, básica y media</w:t>
      </w:r>
    </w:p>
    <w:p w:rsidR="004E2624" w:rsidRDefault="004E2624" w:rsidP="004E2624">
      <w:pPr>
        <w:pStyle w:val="Default"/>
        <w:spacing w:line="360" w:lineRule="auto"/>
      </w:pPr>
      <w:r>
        <w:rPr>
          <w:noProof/>
        </w:rPr>
        <w:lastRenderedPageBreak/>
        <w:drawing>
          <wp:inline distT="0" distB="0" distL="0" distR="0">
            <wp:extent cx="5057775" cy="2895600"/>
            <wp:effectExtent l="19050" t="0" r="9525" b="0"/>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057775" cy="2895600"/>
                    </a:xfrm>
                    <a:prstGeom prst="rect">
                      <a:avLst/>
                    </a:prstGeom>
                    <a:noFill/>
                    <a:ln w="9525">
                      <a:noFill/>
                      <a:miter lim="800000"/>
                      <a:headEnd/>
                      <a:tailEnd/>
                    </a:ln>
                  </pic:spPr>
                </pic:pic>
              </a:graphicData>
            </a:graphic>
          </wp:inline>
        </w:drawing>
      </w:r>
    </w:p>
    <w:p w:rsidR="004E2624" w:rsidRDefault="004E2624" w:rsidP="004E2624">
      <w:pPr>
        <w:pStyle w:val="Default"/>
        <w:spacing w:line="360" w:lineRule="auto"/>
      </w:pPr>
    </w:p>
    <w:p w:rsidR="004E2624" w:rsidRDefault="004E2624" w:rsidP="004E2624">
      <w:pPr>
        <w:pStyle w:val="Default"/>
        <w:spacing w:line="360" w:lineRule="auto"/>
      </w:pPr>
      <w:r>
        <w:rPr>
          <w:noProof/>
        </w:rPr>
        <w:drawing>
          <wp:inline distT="0" distB="0" distL="0" distR="0">
            <wp:extent cx="5009515" cy="3531235"/>
            <wp:effectExtent l="19050" t="0" r="635" b="0"/>
            <wp:docPr id="1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5009515" cy="3531235"/>
                    </a:xfrm>
                    <a:prstGeom prst="rect">
                      <a:avLst/>
                    </a:prstGeom>
                    <a:noFill/>
                    <a:ln w="9525">
                      <a:noFill/>
                      <a:miter lim="800000"/>
                      <a:headEnd/>
                      <a:tailEnd/>
                    </a:ln>
                  </pic:spPr>
                </pic:pic>
              </a:graphicData>
            </a:graphic>
          </wp:inline>
        </w:drawing>
      </w:r>
    </w:p>
    <w:p w:rsidR="004E2624" w:rsidRDefault="004E2624" w:rsidP="004E2624">
      <w:pPr>
        <w:pStyle w:val="Default"/>
        <w:spacing w:line="360" w:lineRule="auto"/>
      </w:pPr>
    </w:p>
    <w:p w:rsidR="004E2624" w:rsidRDefault="004E2624" w:rsidP="004E2624">
      <w:pPr>
        <w:pStyle w:val="Default"/>
        <w:spacing w:line="360" w:lineRule="auto"/>
      </w:pPr>
    </w:p>
    <w:p w:rsidR="004E2624" w:rsidRDefault="004E2624" w:rsidP="004E2624">
      <w:pPr>
        <w:pStyle w:val="Default"/>
        <w:spacing w:line="360" w:lineRule="auto"/>
      </w:pPr>
      <w:r>
        <w:rPr>
          <w:noProof/>
        </w:rPr>
        <w:lastRenderedPageBreak/>
        <w:drawing>
          <wp:inline distT="0" distB="0" distL="0" distR="0">
            <wp:extent cx="5038725" cy="1585595"/>
            <wp:effectExtent l="19050" t="0" r="9525" b="0"/>
            <wp:docPr id="1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038725" cy="1585595"/>
                    </a:xfrm>
                    <a:prstGeom prst="rect">
                      <a:avLst/>
                    </a:prstGeom>
                    <a:noFill/>
                    <a:ln w="9525">
                      <a:noFill/>
                      <a:miter lim="800000"/>
                      <a:headEnd/>
                      <a:tailEnd/>
                    </a:ln>
                  </pic:spPr>
                </pic:pic>
              </a:graphicData>
            </a:graphic>
          </wp:inline>
        </w:drawing>
      </w:r>
      <w:r>
        <w:rPr>
          <w:noProof/>
        </w:rPr>
        <w:drawing>
          <wp:inline distT="0" distB="0" distL="0" distR="0">
            <wp:extent cx="5038725" cy="2771775"/>
            <wp:effectExtent l="19050" t="0" r="9525" b="0"/>
            <wp:docPr id="1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5038725" cy="2771775"/>
                    </a:xfrm>
                    <a:prstGeom prst="rect">
                      <a:avLst/>
                    </a:prstGeom>
                    <a:noFill/>
                    <a:ln w="9525">
                      <a:noFill/>
                      <a:miter lim="800000"/>
                      <a:headEnd/>
                      <a:tailEnd/>
                    </a:ln>
                  </pic:spPr>
                </pic:pic>
              </a:graphicData>
            </a:graphic>
          </wp:inline>
        </w:drawing>
      </w:r>
    </w:p>
    <w:p w:rsidR="004E2624" w:rsidRDefault="004E2624" w:rsidP="004E2624">
      <w:pPr>
        <w:pStyle w:val="Default"/>
        <w:spacing w:line="360" w:lineRule="auto"/>
        <w:rPr>
          <w:b/>
          <w:u w:val="single"/>
        </w:rPr>
      </w:pPr>
    </w:p>
    <w:p w:rsidR="004E2624" w:rsidRPr="008D6F68" w:rsidRDefault="004E2624" w:rsidP="004E2624">
      <w:pPr>
        <w:pStyle w:val="Default"/>
        <w:spacing w:line="360" w:lineRule="auto"/>
        <w:rPr>
          <w:b/>
          <w:u w:val="single"/>
        </w:rPr>
      </w:pPr>
      <w:r w:rsidRPr="008D6F68">
        <w:rPr>
          <w:b/>
          <w:u w:val="single"/>
        </w:rPr>
        <w:t>Educación Superior</w:t>
      </w:r>
    </w:p>
    <w:p w:rsidR="004E2624" w:rsidRDefault="004E2624" w:rsidP="004E2624">
      <w:pPr>
        <w:pStyle w:val="Default"/>
        <w:spacing w:line="360" w:lineRule="auto"/>
      </w:pPr>
      <w:r>
        <w:rPr>
          <w:noProof/>
        </w:rPr>
        <w:drawing>
          <wp:inline distT="0" distB="0" distL="0" distR="0">
            <wp:extent cx="5038725" cy="2762250"/>
            <wp:effectExtent l="19050" t="0" r="9525" b="0"/>
            <wp:docPr id="1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5038725" cy="2762250"/>
                    </a:xfrm>
                    <a:prstGeom prst="rect">
                      <a:avLst/>
                    </a:prstGeom>
                    <a:noFill/>
                    <a:ln w="9525">
                      <a:noFill/>
                      <a:miter lim="800000"/>
                      <a:headEnd/>
                      <a:tailEnd/>
                    </a:ln>
                  </pic:spPr>
                </pic:pic>
              </a:graphicData>
            </a:graphic>
          </wp:inline>
        </w:drawing>
      </w:r>
    </w:p>
    <w:p w:rsidR="004E2624" w:rsidRDefault="004E2624" w:rsidP="004E2624">
      <w:pPr>
        <w:pStyle w:val="Default"/>
        <w:spacing w:line="360" w:lineRule="auto"/>
      </w:pPr>
      <w:r>
        <w:t>Lo anterior nos permite crearnos una idea más completa de los que corresponde la educación en el municipio de Pereira y como ha sido enfocada a través de las diversas estrategias de los órganos directivos regionales.</w:t>
      </w:r>
    </w:p>
    <w:p w:rsidR="004E2624" w:rsidRDefault="004E2624" w:rsidP="004E2624">
      <w:pPr>
        <w:pStyle w:val="Default"/>
        <w:spacing w:line="360" w:lineRule="auto"/>
      </w:pPr>
    </w:p>
    <w:p w:rsidR="004E2624" w:rsidRPr="008D6F68" w:rsidRDefault="004E2624" w:rsidP="004E2624">
      <w:pPr>
        <w:pStyle w:val="Default"/>
        <w:spacing w:line="360" w:lineRule="auto"/>
        <w:jc w:val="both"/>
      </w:pPr>
      <w:r>
        <w:lastRenderedPageBreak/>
        <w:t xml:space="preserve">A continuación comparto estadísticas de cobertura de educación pública en el municipio en lo correspondiente a </w:t>
      </w:r>
      <w:r>
        <w:rPr>
          <w:rFonts w:ascii="ArialMT-Identity-H" w:hAnsi="ArialMT-Identity-H" w:cs="ArialMT-Identity-H"/>
          <w:lang w:eastAsia="es-CO"/>
        </w:rPr>
        <w:t>Educación inicial, preescolar, básica y media</w:t>
      </w:r>
    </w:p>
    <w:p w:rsidR="004E2624" w:rsidRDefault="004E2624" w:rsidP="004E2624">
      <w:pPr>
        <w:pStyle w:val="Default"/>
        <w:spacing w:line="360" w:lineRule="auto"/>
      </w:pPr>
    </w:p>
    <w:p w:rsidR="004E2624" w:rsidRDefault="004E2624" w:rsidP="004E2624">
      <w:pPr>
        <w:pStyle w:val="Default"/>
        <w:spacing w:line="360" w:lineRule="auto"/>
      </w:pPr>
      <w:r w:rsidRPr="00A253D3">
        <w:rPr>
          <w:noProof/>
        </w:rPr>
        <w:drawing>
          <wp:inline distT="0" distB="0" distL="0" distR="0">
            <wp:extent cx="4114800" cy="4857750"/>
            <wp:effectExtent l="19050" t="0" r="0" b="0"/>
            <wp:docPr id="1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4114800" cy="4857750"/>
                    </a:xfrm>
                    <a:prstGeom prst="rect">
                      <a:avLst/>
                    </a:prstGeom>
                    <a:noFill/>
                    <a:ln w="9525">
                      <a:noFill/>
                      <a:miter lim="800000"/>
                      <a:headEnd/>
                      <a:tailEnd/>
                    </a:ln>
                  </pic:spPr>
                </pic:pic>
              </a:graphicData>
            </a:graphic>
          </wp:inline>
        </w:drawing>
      </w:r>
    </w:p>
    <w:p w:rsidR="004E2624" w:rsidRDefault="004E2624" w:rsidP="004E2624">
      <w:pPr>
        <w:pStyle w:val="Default"/>
        <w:spacing w:line="360" w:lineRule="auto"/>
      </w:pPr>
    </w:p>
    <w:p w:rsidR="004E2624" w:rsidRDefault="004E2624" w:rsidP="004E2624">
      <w:pPr>
        <w:pStyle w:val="Default"/>
        <w:spacing w:line="360" w:lineRule="auto"/>
      </w:pPr>
      <w:r>
        <w:t>A continuación me permito compartir unas interesantes graficas de cobertura a nivel básico y media y a nivel superior.</w:t>
      </w:r>
    </w:p>
    <w:p w:rsidR="004E2624" w:rsidRDefault="004E2624" w:rsidP="004E2624">
      <w:pPr>
        <w:pStyle w:val="Default"/>
        <w:spacing w:line="360" w:lineRule="auto"/>
      </w:pPr>
      <w:r>
        <w:rPr>
          <w:noProof/>
        </w:rPr>
        <w:lastRenderedPageBreak/>
        <w:drawing>
          <wp:inline distT="0" distB="0" distL="0" distR="0">
            <wp:extent cx="5612765" cy="3307715"/>
            <wp:effectExtent l="19050" t="0" r="6985" b="0"/>
            <wp:docPr id="1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5612765" cy="3307715"/>
                    </a:xfrm>
                    <a:prstGeom prst="rect">
                      <a:avLst/>
                    </a:prstGeom>
                    <a:noFill/>
                    <a:ln w="9525">
                      <a:noFill/>
                      <a:miter lim="800000"/>
                      <a:headEnd/>
                      <a:tailEnd/>
                    </a:ln>
                  </pic:spPr>
                </pic:pic>
              </a:graphicData>
            </a:graphic>
          </wp:inline>
        </w:drawing>
      </w:r>
    </w:p>
    <w:p w:rsidR="004E2624" w:rsidRDefault="004E2624" w:rsidP="004E2624">
      <w:pPr>
        <w:pStyle w:val="Default"/>
        <w:spacing w:line="360" w:lineRule="auto"/>
      </w:pPr>
      <w:r>
        <w:rPr>
          <w:noProof/>
        </w:rPr>
        <w:drawing>
          <wp:inline distT="0" distB="0" distL="0" distR="0">
            <wp:extent cx="5610225" cy="3286125"/>
            <wp:effectExtent l="19050" t="0" r="9525" b="0"/>
            <wp:docPr id="1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srcRect/>
                    <a:stretch>
                      <a:fillRect/>
                    </a:stretch>
                  </pic:blipFill>
                  <pic:spPr bwMode="auto">
                    <a:xfrm>
                      <a:off x="0" y="0"/>
                      <a:ext cx="5610225" cy="3286125"/>
                    </a:xfrm>
                    <a:prstGeom prst="rect">
                      <a:avLst/>
                    </a:prstGeom>
                    <a:noFill/>
                    <a:ln w="9525">
                      <a:noFill/>
                      <a:miter lim="800000"/>
                      <a:headEnd/>
                      <a:tailEnd/>
                    </a:ln>
                  </pic:spPr>
                </pic:pic>
              </a:graphicData>
            </a:graphic>
          </wp:inline>
        </w:drawing>
      </w:r>
    </w:p>
    <w:p w:rsidR="004E2624" w:rsidRDefault="004E2624" w:rsidP="004E2624">
      <w:pPr>
        <w:pStyle w:val="Default"/>
        <w:spacing w:line="360" w:lineRule="auto"/>
      </w:pPr>
      <w:r>
        <w:rPr>
          <w:noProof/>
        </w:rPr>
        <w:lastRenderedPageBreak/>
        <w:drawing>
          <wp:inline distT="0" distB="0" distL="0" distR="0">
            <wp:extent cx="5610225" cy="3295650"/>
            <wp:effectExtent l="19050" t="0" r="9525" b="0"/>
            <wp:docPr id="18"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srcRect/>
                    <a:stretch>
                      <a:fillRect/>
                    </a:stretch>
                  </pic:blipFill>
                  <pic:spPr bwMode="auto">
                    <a:xfrm>
                      <a:off x="0" y="0"/>
                      <a:ext cx="5610225" cy="3295650"/>
                    </a:xfrm>
                    <a:prstGeom prst="rect">
                      <a:avLst/>
                    </a:prstGeom>
                    <a:noFill/>
                    <a:ln w="9525">
                      <a:noFill/>
                      <a:miter lim="800000"/>
                      <a:headEnd/>
                      <a:tailEnd/>
                    </a:ln>
                  </pic:spPr>
                </pic:pic>
              </a:graphicData>
            </a:graphic>
          </wp:inline>
        </w:drawing>
      </w:r>
    </w:p>
    <w:p w:rsidR="004E2624" w:rsidRDefault="004E2624" w:rsidP="004E2624">
      <w:pPr>
        <w:pStyle w:val="Default"/>
        <w:spacing w:line="360" w:lineRule="auto"/>
      </w:pPr>
    </w:p>
    <w:p w:rsidR="004E2624" w:rsidRDefault="004E2624" w:rsidP="004E2624">
      <w:pPr>
        <w:pStyle w:val="Default"/>
        <w:spacing w:line="360" w:lineRule="auto"/>
      </w:pPr>
      <w:r>
        <w:t>De acuerdo a la información anterior podemos hacernos un pequeño panorama de la actualidad de la educación en el municipio de Pereira.</w:t>
      </w:r>
    </w:p>
    <w:p w:rsidR="004E2624" w:rsidRDefault="004E2624" w:rsidP="004E2624">
      <w:pPr>
        <w:autoSpaceDE w:val="0"/>
        <w:autoSpaceDN w:val="0"/>
        <w:adjustRightInd w:val="0"/>
        <w:spacing w:line="360" w:lineRule="auto"/>
        <w:jc w:val="both"/>
        <w:rPr>
          <w:rFonts w:ascii="Arial" w:eastAsia="Calibri" w:hAnsi="Arial" w:cs="Arial"/>
          <w:color w:val="000000"/>
        </w:rPr>
      </w:pPr>
    </w:p>
    <w:p w:rsidR="004E2624" w:rsidRDefault="004E2624" w:rsidP="004E2624">
      <w:pPr>
        <w:autoSpaceDE w:val="0"/>
        <w:autoSpaceDN w:val="0"/>
        <w:adjustRightInd w:val="0"/>
        <w:spacing w:line="360" w:lineRule="auto"/>
        <w:jc w:val="both"/>
        <w:rPr>
          <w:rFonts w:ascii="Arial" w:eastAsia="Calibri" w:hAnsi="Arial" w:cs="Arial"/>
          <w:color w:val="000000"/>
        </w:rPr>
      </w:pPr>
    </w:p>
    <w:p w:rsidR="004E2624" w:rsidRDefault="004E2624" w:rsidP="004E2624">
      <w:pPr>
        <w:autoSpaceDE w:val="0"/>
        <w:autoSpaceDN w:val="0"/>
        <w:adjustRightInd w:val="0"/>
        <w:spacing w:line="360" w:lineRule="auto"/>
        <w:jc w:val="both"/>
        <w:rPr>
          <w:rFonts w:ascii="Arial" w:eastAsia="Calibri" w:hAnsi="Arial" w:cs="Arial"/>
          <w:color w:val="000000"/>
        </w:rPr>
      </w:pPr>
    </w:p>
    <w:p w:rsidR="004E2624" w:rsidRDefault="004E2624" w:rsidP="004E2624">
      <w:pPr>
        <w:autoSpaceDE w:val="0"/>
        <w:autoSpaceDN w:val="0"/>
        <w:adjustRightInd w:val="0"/>
        <w:spacing w:line="360" w:lineRule="auto"/>
        <w:jc w:val="both"/>
        <w:rPr>
          <w:rFonts w:ascii="Arial" w:eastAsia="Calibri" w:hAnsi="Arial" w:cs="Arial"/>
          <w:color w:val="000000"/>
        </w:rPr>
      </w:pPr>
    </w:p>
    <w:p w:rsidR="004E2624" w:rsidRDefault="004E2624" w:rsidP="004E2624">
      <w:pPr>
        <w:autoSpaceDE w:val="0"/>
        <w:autoSpaceDN w:val="0"/>
        <w:adjustRightInd w:val="0"/>
        <w:spacing w:line="360" w:lineRule="auto"/>
        <w:jc w:val="both"/>
        <w:rPr>
          <w:rFonts w:ascii="Arial" w:eastAsia="Calibri" w:hAnsi="Arial" w:cs="Arial"/>
          <w:color w:val="000000"/>
        </w:rPr>
      </w:pPr>
    </w:p>
    <w:p w:rsidR="004E2624" w:rsidRDefault="004E2624" w:rsidP="004E2624">
      <w:pPr>
        <w:autoSpaceDE w:val="0"/>
        <w:autoSpaceDN w:val="0"/>
        <w:adjustRightInd w:val="0"/>
        <w:spacing w:line="360" w:lineRule="auto"/>
        <w:jc w:val="both"/>
        <w:rPr>
          <w:rFonts w:ascii="Arial" w:eastAsia="Calibri" w:hAnsi="Arial" w:cs="Arial"/>
          <w:color w:val="000000"/>
        </w:rPr>
      </w:pPr>
    </w:p>
    <w:p w:rsidR="004E2624" w:rsidRDefault="004E2624" w:rsidP="004E2624">
      <w:pPr>
        <w:autoSpaceDE w:val="0"/>
        <w:autoSpaceDN w:val="0"/>
        <w:adjustRightInd w:val="0"/>
        <w:spacing w:line="360" w:lineRule="auto"/>
        <w:jc w:val="both"/>
        <w:rPr>
          <w:rFonts w:ascii="Arial" w:eastAsia="Calibri" w:hAnsi="Arial" w:cs="Arial"/>
          <w:color w:val="000000"/>
        </w:rPr>
      </w:pPr>
    </w:p>
    <w:p w:rsidR="004E2624" w:rsidRDefault="004E2624" w:rsidP="004E2624">
      <w:pPr>
        <w:autoSpaceDE w:val="0"/>
        <w:autoSpaceDN w:val="0"/>
        <w:adjustRightInd w:val="0"/>
        <w:spacing w:line="360" w:lineRule="auto"/>
        <w:jc w:val="both"/>
        <w:rPr>
          <w:rFonts w:ascii="Arial" w:eastAsia="Calibri" w:hAnsi="Arial" w:cs="Arial"/>
          <w:color w:val="000000"/>
        </w:rPr>
      </w:pPr>
    </w:p>
    <w:p w:rsidR="004E2624" w:rsidRDefault="004E2624" w:rsidP="004E2624">
      <w:pPr>
        <w:autoSpaceDE w:val="0"/>
        <w:autoSpaceDN w:val="0"/>
        <w:adjustRightInd w:val="0"/>
        <w:spacing w:line="360" w:lineRule="auto"/>
        <w:jc w:val="both"/>
        <w:rPr>
          <w:rFonts w:ascii="Arial" w:eastAsia="Calibri" w:hAnsi="Arial" w:cs="Arial"/>
          <w:color w:val="000000"/>
        </w:rPr>
      </w:pPr>
    </w:p>
    <w:p w:rsidR="00723962" w:rsidRDefault="00723962"/>
    <w:sectPr w:rsidR="00723962" w:rsidSect="0072396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MT-Identity-H">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A2DA7"/>
    <w:multiLevelType w:val="hybridMultilevel"/>
    <w:tmpl w:val="41A841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5267B5F"/>
    <w:multiLevelType w:val="hybridMultilevel"/>
    <w:tmpl w:val="34D63F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EE72FA3"/>
    <w:multiLevelType w:val="hybridMultilevel"/>
    <w:tmpl w:val="73A05B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4E2624"/>
    <w:rsid w:val="004E2624"/>
    <w:rsid w:val="0072396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62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E2624"/>
    <w:pPr>
      <w:autoSpaceDE w:val="0"/>
      <w:autoSpaceDN w:val="0"/>
      <w:adjustRightInd w:val="0"/>
      <w:spacing w:after="0" w:line="240" w:lineRule="auto"/>
    </w:pPr>
    <w:rPr>
      <w:rFonts w:ascii="Arial" w:eastAsia="Calibri" w:hAnsi="Arial" w:cs="Arial"/>
      <w:color w:val="000000"/>
      <w:sz w:val="24"/>
      <w:szCs w:val="24"/>
      <w:lang w:eastAsia="es-ES"/>
    </w:rPr>
  </w:style>
  <w:style w:type="paragraph" w:styleId="Textodeglobo">
    <w:name w:val="Balloon Text"/>
    <w:basedOn w:val="Normal"/>
    <w:link w:val="TextodegloboCar"/>
    <w:uiPriority w:val="99"/>
    <w:semiHidden/>
    <w:unhideWhenUsed/>
    <w:rsid w:val="004E2624"/>
    <w:rPr>
      <w:rFonts w:ascii="Tahoma" w:hAnsi="Tahoma" w:cs="Tahoma"/>
      <w:sz w:val="16"/>
      <w:szCs w:val="16"/>
    </w:rPr>
  </w:style>
  <w:style w:type="character" w:customStyle="1" w:styleId="TextodegloboCar">
    <w:name w:val="Texto de globo Car"/>
    <w:basedOn w:val="Fuentedeprrafopredeter"/>
    <w:link w:val="Textodeglobo"/>
    <w:uiPriority w:val="99"/>
    <w:semiHidden/>
    <w:rsid w:val="004E2624"/>
    <w:rPr>
      <w:rFonts w:ascii="Tahoma" w:eastAsia="Times New Roman"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wmf"/><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1321</Words>
  <Characters>7267</Characters>
  <Application>Microsoft Office Word</Application>
  <DocSecurity>0</DocSecurity>
  <Lines>60</Lines>
  <Paragraphs>17</Paragraphs>
  <ScaleCrop>false</ScaleCrop>
  <Company/>
  <LinksUpToDate>false</LinksUpToDate>
  <CharactersWithSpaces>8571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pesxsl10</dc:creator>
  <cp:keywords/>
  <dc:description/>
  <cp:lastModifiedBy>pesxsl10</cp:lastModifiedBy>
  <cp:revision>1</cp:revision>
  <dcterms:created xsi:type="dcterms:W3CDTF">2012-12-04T00:20:00Z</dcterms:created>
  <dcterms:modified xsi:type="dcterms:W3CDTF">2012-12-04T00:20:00Z</dcterms:modified>
</cp:coreProperties>
</file>