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363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1242"/>
        <w:gridCol w:w="1796"/>
        <w:gridCol w:w="1417"/>
        <w:gridCol w:w="1559"/>
        <w:gridCol w:w="1850"/>
        <w:gridCol w:w="1033"/>
        <w:gridCol w:w="1417"/>
        <w:gridCol w:w="1417"/>
        <w:gridCol w:w="1228"/>
        <w:gridCol w:w="1404"/>
      </w:tblGrid>
      <w:tr w:rsidR="00256389" w:rsidRPr="00E90F03" w:rsidTr="006D4558">
        <w:trPr>
          <w:trHeight w:val="342"/>
        </w:trPr>
        <w:tc>
          <w:tcPr>
            <w:tcW w:w="14363" w:type="dxa"/>
            <w:gridSpan w:val="10"/>
            <w:vAlign w:val="center"/>
          </w:tcPr>
          <w:p w:rsidR="00256389" w:rsidRPr="00E90F03" w:rsidRDefault="00256389" w:rsidP="006D4558">
            <w:pPr>
              <w:pStyle w:val="Ttulo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E90F03">
              <w:rPr>
                <w:rFonts w:ascii="Arial" w:hAnsi="Arial" w:cs="Arial"/>
                <w:sz w:val="24"/>
                <w:szCs w:val="24"/>
              </w:rPr>
              <w:t xml:space="preserve">UNICIPIO DE </w:t>
            </w:r>
            <w:r>
              <w:rPr>
                <w:rFonts w:ascii="Arial" w:hAnsi="Arial" w:cs="Arial"/>
                <w:sz w:val="24"/>
                <w:szCs w:val="24"/>
              </w:rPr>
              <w:t xml:space="preserve">PEREIRA </w:t>
            </w:r>
            <w:r w:rsidRPr="00E90F03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RISARALDA</w:t>
            </w:r>
            <w:r w:rsidRPr="00E90F0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56389" w:rsidRPr="00303FE8" w:rsidTr="006D4558">
        <w:trPr>
          <w:trHeight w:val="7366"/>
        </w:trPr>
        <w:tc>
          <w:tcPr>
            <w:tcW w:w="1242" w:type="dxa"/>
            <w:vAlign w:val="center"/>
          </w:tcPr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76">
              <w:rPr>
                <w:rFonts w:ascii="Arial" w:hAnsi="Arial" w:cs="Arial"/>
                <w:sz w:val="16"/>
                <w:szCs w:val="16"/>
              </w:rPr>
              <w:t xml:space="preserve">Avances en disminución de </w:t>
            </w:r>
            <w:r w:rsidRPr="00E53B76">
              <w:rPr>
                <w:rFonts w:ascii="Arial" w:hAnsi="Arial" w:cs="Arial"/>
                <w:color w:val="000000"/>
                <w:sz w:val="16"/>
                <w:szCs w:val="16"/>
              </w:rPr>
              <w:t>analfabetismo (5%)</w:t>
            </w:r>
            <w:r w:rsidRPr="00E53B76">
              <w:rPr>
                <w:rFonts w:ascii="Arial" w:hAnsi="Arial" w:cs="Arial"/>
                <w:sz w:val="16"/>
                <w:szCs w:val="16"/>
              </w:rPr>
              <w:t xml:space="preserve"> e incremento en coberturas educación primaria y secundaria. Cobertura transición (65%), en secundaria y media por encima del 100% por municipios aledaños.</w:t>
            </w:r>
          </w:p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76">
              <w:rPr>
                <w:rFonts w:ascii="Arial" w:hAnsi="Arial" w:cs="Arial"/>
                <w:sz w:val="16"/>
                <w:szCs w:val="16"/>
              </w:rPr>
              <w:t xml:space="preserve">Universitario existe </w:t>
            </w:r>
            <w:proofErr w:type="spellStart"/>
            <w:r w:rsidRPr="00E53B76">
              <w:rPr>
                <w:rFonts w:ascii="Arial" w:hAnsi="Arial" w:cs="Arial"/>
                <w:sz w:val="16"/>
                <w:szCs w:val="16"/>
              </w:rPr>
              <w:t>ppalUniveridad</w:t>
            </w:r>
            <w:proofErr w:type="spellEnd"/>
            <w:r w:rsidRPr="00E53B76">
              <w:rPr>
                <w:rFonts w:ascii="Arial" w:hAnsi="Arial" w:cs="Arial"/>
                <w:sz w:val="16"/>
                <w:szCs w:val="16"/>
              </w:rPr>
              <w:t xml:space="preserve"> Tecnológica de Pereira y otras 22 universidades entre </w:t>
            </w:r>
            <w:proofErr w:type="spellStart"/>
            <w:r w:rsidRPr="00E53B76">
              <w:rPr>
                <w:rFonts w:ascii="Arial" w:hAnsi="Arial" w:cs="Arial"/>
                <w:sz w:val="16"/>
                <w:szCs w:val="16"/>
              </w:rPr>
              <w:t>semi</w:t>
            </w:r>
            <w:proofErr w:type="spellEnd"/>
            <w:r w:rsidRPr="00E53B76">
              <w:rPr>
                <w:rFonts w:ascii="Arial" w:hAnsi="Arial" w:cs="Arial"/>
                <w:sz w:val="16"/>
                <w:szCs w:val="16"/>
              </w:rPr>
              <w:t xml:space="preserve"> privadas, privadas, a distancia, etc.</w:t>
            </w:r>
          </w:p>
        </w:tc>
        <w:tc>
          <w:tcPr>
            <w:tcW w:w="1796" w:type="dxa"/>
            <w:vAlign w:val="center"/>
          </w:tcPr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3B76">
              <w:rPr>
                <w:rFonts w:ascii="Arial" w:hAnsi="Arial" w:cs="Arial"/>
                <w:sz w:val="16"/>
                <w:szCs w:val="16"/>
              </w:rPr>
              <w:t>Ubicada en el conocido triángulo de oro de Colombia, posición estratégica en términos económicos y sociales, apalanca su desarrollo histórico en el sector cafetero como estandarte del crecimiento económico y social. Actualmente está enfocada ene le comercio y consumo, teniendo un mercado superior a los 2 millones. A nivel de productos agrícolas aún se exporta una interesante cantidad de Café y Plátano.</w:t>
            </w:r>
            <w:r>
              <w:rPr>
                <w:rFonts w:ascii="Arial" w:hAnsi="Arial" w:cs="Arial"/>
                <w:sz w:val="16"/>
                <w:szCs w:val="16"/>
              </w:rPr>
              <w:t xml:space="preserve"> Otro factor importante en la incidencia económica son las remesas.</w:t>
            </w:r>
          </w:p>
        </w:tc>
        <w:tc>
          <w:tcPr>
            <w:tcW w:w="1417" w:type="dxa"/>
            <w:vAlign w:val="center"/>
          </w:tcPr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Municipio con altos nivel de conflictos, principalmente el armado enfocado al dominio del territorio ya que es foco del negocio de droga. Existen los diversos grupos armados del país: Autodefensas, ELN, FARC, EPL).  Se evidencia un dominio bastante marcado en la banda la “Cordillera” de Macaco y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sicariado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con la Oficina de Envigado.  Así mismo</w:t>
            </w:r>
            <w:r w:rsidRPr="00347FC0">
              <w:rPr>
                <w:rFonts w:ascii="Arial" w:hAnsi="Arial" w:cs="Arial"/>
                <w:sz w:val="16"/>
                <w:szCs w:val="16"/>
              </w:rPr>
              <w:t xml:space="preserve"> dinamización de pandillas y bandas delincuenciales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56389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municipio de Pereira está conformado a nivel urbano por 19 comunas y el área rural con 12 corregimientos.</w:t>
            </w:r>
          </w:p>
          <w:p w:rsidR="00256389" w:rsidRPr="00347FC0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Llamada “La Perla del Otún” y “La Querendona, Trasnochadora y Morena” </w:t>
            </w:r>
          </w:p>
        </w:tc>
        <w:tc>
          <w:tcPr>
            <w:tcW w:w="1850" w:type="dxa"/>
            <w:vAlign w:val="center"/>
          </w:tcPr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FDE">
              <w:rPr>
                <w:rFonts w:ascii="Arial" w:hAnsi="Arial" w:cs="Arial"/>
                <w:b/>
                <w:sz w:val="16"/>
                <w:szCs w:val="16"/>
              </w:rPr>
              <w:t>Población Adulta Mayor</w:t>
            </w:r>
            <w:r w:rsidRPr="00FC7FDE">
              <w:rPr>
                <w:rFonts w:ascii="Arial" w:hAnsi="Arial" w:cs="Arial"/>
                <w:sz w:val="16"/>
                <w:szCs w:val="16"/>
              </w:rPr>
              <w:t>: Grupo de población entre los 56 y más años de edad es del 31.6%.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55">
              <w:rPr>
                <w:rFonts w:ascii="Arial" w:hAnsi="Arial" w:cs="Arial"/>
                <w:b/>
                <w:sz w:val="16"/>
                <w:szCs w:val="16"/>
              </w:rPr>
              <w:t>Población en Condición de Discapacidad</w:t>
            </w:r>
            <w:r w:rsidRPr="00FC7FDE">
              <w:rPr>
                <w:rFonts w:ascii="Arial" w:hAnsi="Arial" w:cs="Arial"/>
                <w:sz w:val="16"/>
                <w:szCs w:val="16"/>
              </w:rPr>
              <w:t>: La población es de 25.293 personas, 72% en edad productiva sin empleo.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55">
              <w:rPr>
                <w:rFonts w:ascii="Arial" w:hAnsi="Arial" w:cs="Arial"/>
                <w:b/>
                <w:sz w:val="16"/>
                <w:szCs w:val="16"/>
              </w:rPr>
              <w:t>Mujer Jefe de Hogar</w:t>
            </w:r>
            <w:r w:rsidRPr="00FC7FDE">
              <w:rPr>
                <w:rFonts w:ascii="Arial" w:hAnsi="Arial" w:cs="Arial"/>
                <w:sz w:val="16"/>
                <w:szCs w:val="16"/>
              </w:rPr>
              <w:t>: 72.523 mujeres jefes de hogar.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55">
              <w:rPr>
                <w:rFonts w:ascii="Arial" w:hAnsi="Arial" w:cs="Arial"/>
                <w:b/>
                <w:sz w:val="16"/>
                <w:szCs w:val="16"/>
              </w:rPr>
              <w:t>Población Habitante de Calle</w:t>
            </w:r>
            <w:r w:rsidRPr="00FC7FDE">
              <w:rPr>
                <w:rFonts w:ascii="Arial" w:hAnsi="Arial" w:cs="Arial"/>
                <w:sz w:val="16"/>
                <w:szCs w:val="16"/>
              </w:rPr>
              <w:t>: 1450 personas.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55">
              <w:rPr>
                <w:rFonts w:ascii="Arial" w:hAnsi="Arial" w:cs="Arial"/>
                <w:b/>
                <w:sz w:val="16"/>
                <w:szCs w:val="16"/>
              </w:rPr>
              <w:t>Población en Condición de Desplazamiento</w:t>
            </w:r>
            <w:r w:rsidRPr="00FC7FDE">
              <w:rPr>
                <w:rFonts w:ascii="Arial" w:hAnsi="Arial" w:cs="Arial"/>
                <w:sz w:val="16"/>
                <w:szCs w:val="16"/>
              </w:rPr>
              <w:t>: Para el año 2007 fue de 28.928 personas, de las cuales, 14.753 son mujeres  y 14.175 son hombres.</w:t>
            </w:r>
          </w:p>
          <w:p w:rsidR="00256389" w:rsidRPr="00873955" w:rsidRDefault="00256389" w:rsidP="006D45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3955">
              <w:rPr>
                <w:rFonts w:ascii="Arial" w:hAnsi="Arial" w:cs="Arial"/>
                <w:b/>
                <w:sz w:val="16"/>
                <w:szCs w:val="16"/>
              </w:rPr>
              <w:t>Población de Minorías Étnicas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7FDE">
              <w:rPr>
                <w:rFonts w:ascii="Arial" w:hAnsi="Arial" w:cs="Arial"/>
                <w:sz w:val="16"/>
                <w:szCs w:val="16"/>
              </w:rPr>
              <w:t xml:space="preserve">De acuerdo al Censo DANE, hay 24.419 </w:t>
            </w:r>
            <w:proofErr w:type="spellStart"/>
            <w:r w:rsidRPr="00FC7FDE">
              <w:rPr>
                <w:rFonts w:ascii="Arial" w:hAnsi="Arial" w:cs="Arial"/>
                <w:sz w:val="16"/>
                <w:szCs w:val="16"/>
              </w:rPr>
              <w:t>afrodescendientes</w:t>
            </w:r>
            <w:proofErr w:type="spellEnd"/>
            <w:r w:rsidRPr="00FC7FDE">
              <w:rPr>
                <w:rFonts w:ascii="Arial" w:hAnsi="Arial" w:cs="Arial"/>
                <w:sz w:val="16"/>
                <w:szCs w:val="16"/>
              </w:rPr>
              <w:t xml:space="preserve"> y 2.994 indígenas</w:t>
            </w:r>
          </w:p>
          <w:p w:rsidR="00256389" w:rsidRPr="00FC7FDE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389" w:rsidRDefault="00256389" w:rsidP="006D4558">
            <w:pPr>
              <w:jc w:val="center"/>
            </w:pPr>
          </w:p>
          <w:p w:rsidR="00256389" w:rsidRPr="00E53B76" w:rsidRDefault="00256389" w:rsidP="006D455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vAlign w:val="center"/>
          </w:tcPr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nivel de transporte público se resalta el transporte Masivo MEGABUS como primer transporte de este tipo después de la capital. Posee un aeropuerto internacional, y excelentes vías de comunicación. Excelentes medios de comunicación periódicos, radio y canal regional (Eje)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Telecafé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256389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Aseguramiento por medio SISBEN del 70% de estratos 1 y 2 correspondiente al 26% total población. Posee falencia a nivel de hospitalización, por saturación en la poca red. Se identifican como principales EPS: Coomeva. SOS 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Saludcoop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población padece principalmente enfermedades de cáncer, diabetes, cerebro-vasculares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insuficiencia renal. También es importante resaltar enfermedades de trasmisión sexual VIH y sífilis.</w:t>
            </w:r>
          </w:p>
        </w:tc>
        <w:tc>
          <w:tcPr>
            <w:tcW w:w="1417" w:type="dxa"/>
            <w:vAlign w:val="center"/>
          </w:tcPr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el municipio de Pereira, existe un convergencia general de todos los partidos políticos, como aspectos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importantes la participación de los movimientos MIRA, partido Verde, grupo afrocolombiano y representación de diversas comunidades indígenas que habitan el departamento.</w:t>
            </w:r>
          </w:p>
        </w:tc>
        <w:tc>
          <w:tcPr>
            <w:tcW w:w="1228" w:type="dxa"/>
            <w:vAlign w:val="center"/>
          </w:tcPr>
          <w:p w:rsidR="00256389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municipio de Pereira a través de Plan de Desarrollo regional elabora diversas estrategias encaminadas a las poblaciones vulnerables y desarrollo regional. </w:t>
            </w:r>
          </w:p>
          <w:p w:rsidR="00256389" w:rsidRPr="00E53B76" w:rsidRDefault="00256389" w:rsidP="006D45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están realizando fuertes adelantos trabajando con la juventud, el manejo de la violencia y narcotráfico.</w:t>
            </w:r>
          </w:p>
        </w:tc>
        <w:tc>
          <w:tcPr>
            <w:tcW w:w="1404" w:type="dxa"/>
            <w:vAlign w:val="center"/>
          </w:tcPr>
          <w:p w:rsidR="00256389" w:rsidRDefault="00256389" w:rsidP="006D4558">
            <w:pPr>
              <w:jc w:val="center"/>
              <w:rPr>
                <w:rFonts w:ascii="Arial" w:hAnsi="Arial" w:cs="Arial"/>
                <w:color w:val="221F1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  <w:r w:rsidRPr="00D836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so del suelo: </w:t>
            </w:r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 xml:space="preserve">Usos agropecuarios predominantes son: pastos, café-plátano, frutales, cultivos </w:t>
            </w:r>
            <w:proofErr w:type="gramStart"/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 xml:space="preserve">transitorios </w:t>
            </w:r>
            <w:r>
              <w:rPr>
                <w:rFonts w:ascii="Arial" w:hAnsi="Arial" w:cs="Arial"/>
                <w:color w:val="221F1F"/>
                <w:sz w:val="16"/>
                <w:szCs w:val="16"/>
              </w:rPr>
              <w:t>.</w:t>
            </w:r>
            <w:proofErr w:type="gramEnd"/>
          </w:p>
          <w:p w:rsidR="00256389" w:rsidRPr="00D836B8" w:rsidRDefault="00256389" w:rsidP="006D4558">
            <w:pPr>
              <w:jc w:val="center"/>
              <w:rPr>
                <w:rFonts w:ascii="Arial" w:hAnsi="Arial" w:cs="Arial"/>
                <w:color w:val="221F1F"/>
                <w:sz w:val="16"/>
                <w:szCs w:val="16"/>
              </w:rPr>
            </w:pPr>
            <w:r>
              <w:rPr>
                <w:rFonts w:ascii="Arial" w:hAnsi="Arial" w:cs="Arial"/>
                <w:color w:val="221F1F"/>
                <w:sz w:val="16"/>
                <w:szCs w:val="16"/>
              </w:rPr>
              <w:t>E</w:t>
            </w:r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>xisten también áreas con vegetación de páramo (por encima de los</w:t>
            </w:r>
          </w:p>
          <w:p w:rsidR="00256389" w:rsidRPr="00D836B8" w:rsidRDefault="00256389" w:rsidP="006D4558">
            <w:pPr>
              <w:jc w:val="center"/>
              <w:rPr>
                <w:rFonts w:ascii="Arial" w:hAnsi="Arial" w:cs="Arial"/>
                <w:color w:val="221F1F"/>
                <w:sz w:val="16"/>
                <w:szCs w:val="16"/>
              </w:rPr>
            </w:pPr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>3.200 m.s.n.m.), algunas de las cuales están dedicadas a la ganadería de pastoreo y al cultivo de papa.</w:t>
            </w:r>
          </w:p>
          <w:p w:rsidR="00256389" w:rsidRDefault="00256389" w:rsidP="006D4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21F1F"/>
                <w:sz w:val="16"/>
                <w:szCs w:val="16"/>
              </w:rPr>
            </w:pPr>
            <w:r w:rsidRPr="00D836B8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 xml:space="preserve">Flora y Fauna: </w:t>
            </w:r>
            <w:r>
              <w:rPr>
                <w:rFonts w:ascii="Arial" w:hAnsi="Arial" w:cs="Arial"/>
                <w:color w:val="221F1F"/>
                <w:sz w:val="16"/>
                <w:szCs w:val="16"/>
              </w:rPr>
              <w:t>R</w:t>
            </w:r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>epresentada por áreas naturales protegidas; ya sean de orden nacional como el PNN Los Nevados; regional, como el Parque Natural (PR</w:t>
            </w:r>
            <w:r>
              <w:rPr>
                <w:rFonts w:ascii="Arial" w:hAnsi="Arial" w:cs="Arial"/>
                <w:color w:val="221F1F"/>
                <w:sz w:val="16"/>
                <w:szCs w:val="16"/>
              </w:rPr>
              <w:t xml:space="preserve">N) </w:t>
            </w:r>
            <w:proofErr w:type="spellStart"/>
            <w:r>
              <w:rPr>
                <w:rFonts w:ascii="Arial" w:hAnsi="Arial" w:cs="Arial"/>
                <w:color w:val="221F1F"/>
                <w:sz w:val="16"/>
                <w:szCs w:val="16"/>
              </w:rPr>
              <w:t>Ucumarí</w:t>
            </w:r>
            <w:proofErr w:type="spellEnd"/>
            <w:r>
              <w:rPr>
                <w:rFonts w:ascii="Arial" w:hAnsi="Arial" w:cs="Arial"/>
                <w:color w:val="221F1F"/>
                <w:sz w:val="16"/>
                <w:szCs w:val="16"/>
              </w:rPr>
              <w:t xml:space="preserve">; o municipal como </w:t>
            </w:r>
            <w:r w:rsidRPr="00D836B8">
              <w:rPr>
                <w:rFonts w:ascii="Arial" w:hAnsi="Arial" w:cs="Arial"/>
                <w:color w:val="221F1F"/>
                <w:sz w:val="16"/>
                <w:szCs w:val="16"/>
              </w:rPr>
              <w:t>Santuario de Fauna y Flora (SFF) Otún- Quimbaya.</w:t>
            </w:r>
          </w:p>
          <w:p w:rsidR="00256389" w:rsidRPr="00574BCC" w:rsidRDefault="00256389" w:rsidP="006D4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21F1F"/>
                <w:sz w:val="16"/>
                <w:szCs w:val="16"/>
              </w:rPr>
            </w:pPr>
            <w:r>
              <w:rPr>
                <w:rFonts w:ascii="Arial" w:hAnsi="Arial" w:cs="Arial"/>
                <w:color w:val="221F1F"/>
                <w:sz w:val="16"/>
                <w:szCs w:val="16"/>
              </w:rPr>
              <w:t xml:space="preserve">A nivel hídrico ríos Otún y </w:t>
            </w:r>
            <w:proofErr w:type="spellStart"/>
            <w:r>
              <w:rPr>
                <w:rFonts w:ascii="Arial" w:hAnsi="Arial" w:cs="Arial"/>
                <w:color w:val="221F1F"/>
                <w:sz w:val="16"/>
                <w:szCs w:val="16"/>
              </w:rPr>
              <w:t>Consota</w:t>
            </w:r>
            <w:proofErr w:type="spellEnd"/>
            <w:r>
              <w:rPr>
                <w:rFonts w:ascii="Arial" w:hAnsi="Arial" w:cs="Arial"/>
                <w:color w:val="221F1F"/>
                <w:sz w:val="16"/>
                <w:szCs w:val="16"/>
              </w:rPr>
              <w:t xml:space="preserve"> y Cauca. </w:t>
            </w:r>
          </w:p>
        </w:tc>
      </w:tr>
    </w:tbl>
    <w:p w:rsidR="00983EA1" w:rsidRDefault="00983EA1">
      <w:bookmarkStart w:id="0" w:name="_GoBack"/>
      <w:bookmarkEnd w:id="0"/>
    </w:p>
    <w:sectPr w:rsidR="00983EA1" w:rsidSect="00256389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89"/>
    <w:rsid w:val="00256389"/>
    <w:rsid w:val="0055338D"/>
    <w:rsid w:val="009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6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56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8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6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56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3192</Characters>
  <Application>Microsoft Office Word</Application>
  <DocSecurity>0</DocSecurity>
  <Lines>26</Lines>
  <Paragraphs>7</Paragraphs>
  <ScaleCrop>false</ScaleCrop>
  <Company>Hewlett-Packard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dm1-2070la</dc:creator>
  <cp:lastModifiedBy>dm1-2070la</cp:lastModifiedBy>
  <cp:revision>1</cp:revision>
  <dcterms:created xsi:type="dcterms:W3CDTF">2012-12-03T02:11:00Z</dcterms:created>
  <dcterms:modified xsi:type="dcterms:W3CDTF">2012-12-03T02:13:00Z</dcterms:modified>
</cp:coreProperties>
</file>