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363" w:type="dxa"/>
        <w:tblInd w:w="-676" w:type="dxa"/>
        <w:tblLayout w:type="fixed"/>
        <w:tblLook w:val="04A0" w:firstRow="1" w:lastRow="0" w:firstColumn="1" w:lastColumn="0" w:noHBand="0" w:noVBand="1"/>
      </w:tblPr>
      <w:tblGrid>
        <w:gridCol w:w="1242"/>
        <w:gridCol w:w="1796"/>
        <w:gridCol w:w="1417"/>
        <w:gridCol w:w="1559"/>
        <w:gridCol w:w="1850"/>
        <w:gridCol w:w="1033"/>
        <w:gridCol w:w="1417"/>
        <w:gridCol w:w="1235"/>
        <w:gridCol w:w="182"/>
        <w:gridCol w:w="1228"/>
        <w:gridCol w:w="150"/>
        <w:gridCol w:w="1254"/>
      </w:tblGrid>
      <w:tr w:rsidR="00656679" w:rsidRPr="00E90F03" w:rsidTr="006D4558">
        <w:tc>
          <w:tcPr>
            <w:tcW w:w="1242"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EDUCACIÓN</w:t>
            </w:r>
          </w:p>
        </w:tc>
        <w:tc>
          <w:tcPr>
            <w:tcW w:w="1796"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SOCIOECONÓMICO</w:t>
            </w:r>
          </w:p>
        </w:tc>
        <w:tc>
          <w:tcPr>
            <w:tcW w:w="1417"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CONFLICTOS</w:t>
            </w:r>
          </w:p>
        </w:tc>
        <w:tc>
          <w:tcPr>
            <w:tcW w:w="1559"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ORGANIZACIÓN SOCIAL</w:t>
            </w:r>
          </w:p>
        </w:tc>
        <w:tc>
          <w:tcPr>
            <w:tcW w:w="1850" w:type="dxa"/>
            <w:vAlign w:val="center"/>
          </w:tcPr>
          <w:p w:rsidR="00656679" w:rsidRPr="00372FCD" w:rsidRDefault="00656679" w:rsidP="006D4558">
            <w:pPr>
              <w:jc w:val="center"/>
              <w:rPr>
                <w:rFonts w:ascii="Arial" w:hAnsi="Arial" w:cs="Arial"/>
                <w:color w:val="9BBB59" w:themeColor="accent3"/>
                <w:sz w:val="16"/>
                <w:szCs w:val="16"/>
              </w:rPr>
            </w:pPr>
            <w:r w:rsidRPr="00372FCD">
              <w:rPr>
                <w:rFonts w:cstheme="minorHAnsi"/>
                <w:color w:val="9BBB59" w:themeColor="accent3"/>
                <w:sz w:val="16"/>
                <w:szCs w:val="16"/>
              </w:rPr>
              <w:t>POBLACIONES VULNERABLES</w:t>
            </w:r>
          </w:p>
        </w:tc>
        <w:tc>
          <w:tcPr>
            <w:tcW w:w="1033"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COMUNICACIÓN</w:t>
            </w:r>
          </w:p>
        </w:tc>
        <w:tc>
          <w:tcPr>
            <w:tcW w:w="1417"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SALUD</w:t>
            </w:r>
          </w:p>
        </w:tc>
        <w:tc>
          <w:tcPr>
            <w:tcW w:w="1417" w:type="dxa"/>
            <w:gridSpan w:val="2"/>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POLÍTICO</w:t>
            </w:r>
          </w:p>
        </w:tc>
        <w:tc>
          <w:tcPr>
            <w:tcW w:w="1228" w:type="dxa"/>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INCLUSIÓN SOCIAL</w:t>
            </w:r>
          </w:p>
        </w:tc>
        <w:tc>
          <w:tcPr>
            <w:tcW w:w="1404" w:type="dxa"/>
            <w:gridSpan w:val="2"/>
            <w:vAlign w:val="center"/>
          </w:tcPr>
          <w:p w:rsidR="00656679" w:rsidRPr="00E90F03" w:rsidRDefault="00656679" w:rsidP="006D4558">
            <w:pPr>
              <w:jc w:val="center"/>
              <w:rPr>
                <w:rFonts w:ascii="Arial" w:hAnsi="Arial" w:cs="Arial"/>
                <w:color w:val="9BBB59" w:themeColor="accent3"/>
              </w:rPr>
            </w:pPr>
            <w:r w:rsidRPr="00E90F03">
              <w:rPr>
                <w:rFonts w:cstheme="minorHAnsi"/>
                <w:color w:val="9BBB59" w:themeColor="accent3"/>
                <w:sz w:val="20"/>
                <w:szCs w:val="20"/>
              </w:rPr>
              <w:t>AMBIENTAL</w:t>
            </w:r>
          </w:p>
        </w:tc>
      </w:tr>
      <w:tr w:rsidR="00656679" w:rsidRPr="00262658" w:rsidTr="006D4558">
        <w:trPr>
          <w:trHeight w:val="342"/>
        </w:trPr>
        <w:tc>
          <w:tcPr>
            <w:tcW w:w="14363" w:type="dxa"/>
            <w:gridSpan w:val="12"/>
            <w:vAlign w:val="center"/>
          </w:tcPr>
          <w:p w:rsidR="00656679" w:rsidRPr="00262658" w:rsidRDefault="00656679" w:rsidP="006D4558">
            <w:pPr>
              <w:pStyle w:val="Ttulo2"/>
              <w:jc w:val="center"/>
              <w:outlineLvl w:val="1"/>
              <w:rPr>
                <w:rFonts w:ascii="Arial" w:hAnsi="Arial" w:cs="Arial"/>
                <w:sz w:val="24"/>
                <w:szCs w:val="24"/>
              </w:rPr>
            </w:pPr>
            <w:r w:rsidRPr="00262658">
              <w:rPr>
                <w:rFonts w:ascii="Arial" w:hAnsi="Arial" w:cs="Arial"/>
                <w:sz w:val="24"/>
                <w:szCs w:val="24"/>
              </w:rPr>
              <w:t>MUNICIPIO DE CAÑASGORDAS (ANTIOQUIA)</w:t>
            </w:r>
          </w:p>
        </w:tc>
      </w:tr>
      <w:tr w:rsidR="00656679" w:rsidRPr="00372FCD" w:rsidTr="006D4558">
        <w:tc>
          <w:tcPr>
            <w:tcW w:w="1242" w:type="dxa"/>
            <w:vAlign w:val="center"/>
          </w:tcPr>
          <w:p w:rsidR="00656679" w:rsidRPr="00E90F03" w:rsidRDefault="00656679" w:rsidP="006D4558">
            <w:pPr>
              <w:jc w:val="both"/>
              <w:rPr>
                <w:rFonts w:ascii="Arial" w:eastAsia="Times New Roman" w:hAnsi="Arial" w:cs="Arial"/>
                <w:sz w:val="16"/>
                <w:szCs w:val="16"/>
                <w:lang w:eastAsia="es-ES"/>
              </w:rPr>
            </w:pPr>
            <w:r w:rsidRPr="00E90F03">
              <w:rPr>
                <w:rFonts w:ascii="Arial" w:eastAsia="Times New Roman" w:hAnsi="Arial" w:cs="Arial"/>
                <w:sz w:val="16"/>
                <w:szCs w:val="16"/>
                <w:lang w:eastAsia="es-ES"/>
              </w:rPr>
              <w:t xml:space="preserve">El municipio de </w:t>
            </w:r>
            <w:proofErr w:type="spellStart"/>
            <w:r w:rsidRPr="00E90F03">
              <w:rPr>
                <w:rFonts w:ascii="Arial" w:eastAsia="Times New Roman" w:hAnsi="Arial" w:cs="Arial"/>
                <w:sz w:val="16"/>
                <w:szCs w:val="16"/>
                <w:lang w:eastAsia="es-ES"/>
              </w:rPr>
              <w:t>Cañasgordas</w:t>
            </w:r>
            <w:proofErr w:type="spellEnd"/>
            <w:r w:rsidRPr="00E90F03">
              <w:rPr>
                <w:rFonts w:ascii="Arial" w:eastAsia="Times New Roman" w:hAnsi="Arial" w:cs="Arial"/>
                <w:sz w:val="16"/>
                <w:szCs w:val="16"/>
                <w:lang w:eastAsia="es-ES"/>
              </w:rPr>
              <w:t xml:space="preserve"> cuenta en el tema de infraestructura educativa con 15 instituciones educativas y 27 centros educativos rurales (CER), con un  total de alumnos matriculados en el año de 2011 de 3.853 estudiantes. De acuerdo a información del SIMAT a diciembre de 2011 se encontraban matriculados para el año lectivo 2012  un total de 3.772 alumnos; comparativamente con el año 2011 se tiene una reducción de matrículas del 5.22%. </w:t>
            </w:r>
          </w:p>
          <w:p w:rsidR="00656679" w:rsidRPr="00372FCD" w:rsidRDefault="00656679" w:rsidP="006D4558">
            <w:pPr>
              <w:jc w:val="center"/>
              <w:rPr>
                <w:rFonts w:ascii="Arial" w:hAnsi="Arial" w:cs="Arial"/>
                <w:sz w:val="16"/>
                <w:szCs w:val="16"/>
              </w:rPr>
            </w:pPr>
          </w:p>
        </w:tc>
        <w:tc>
          <w:tcPr>
            <w:tcW w:w="1796" w:type="dxa"/>
            <w:vAlign w:val="center"/>
          </w:tcPr>
          <w:p w:rsidR="00656679" w:rsidRPr="00E90F03" w:rsidRDefault="00656679" w:rsidP="006D4558">
            <w:pPr>
              <w:jc w:val="both"/>
              <w:rPr>
                <w:rFonts w:ascii="Arial" w:eastAsia="Arial Unicode MS" w:hAnsi="Arial" w:cs="Arial"/>
                <w:sz w:val="16"/>
                <w:szCs w:val="16"/>
                <w:lang w:eastAsia="es-ES"/>
              </w:rPr>
            </w:pPr>
            <w:r w:rsidRPr="00E90F03">
              <w:rPr>
                <w:rFonts w:ascii="Arial" w:eastAsia="Times New Roman" w:hAnsi="Arial" w:cs="Arial"/>
                <w:sz w:val="16"/>
                <w:szCs w:val="16"/>
                <w:lang w:eastAsia="es-ES"/>
              </w:rPr>
              <w:t xml:space="preserve">En el Municipio de </w:t>
            </w:r>
            <w:proofErr w:type="spellStart"/>
            <w:r w:rsidRPr="00E90F03">
              <w:rPr>
                <w:rFonts w:ascii="Arial" w:eastAsia="Times New Roman" w:hAnsi="Arial" w:cs="Arial"/>
                <w:sz w:val="16"/>
                <w:szCs w:val="16"/>
                <w:lang w:eastAsia="es-ES"/>
              </w:rPr>
              <w:t>Cañasgordas</w:t>
            </w:r>
            <w:proofErr w:type="spellEnd"/>
            <w:r w:rsidRPr="00E90F03">
              <w:rPr>
                <w:rFonts w:ascii="Arial" w:eastAsia="Times New Roman" w:hAnsi="Arial" w:cs="Arial"/>
                <w:sz w:val="16"/>
                <w:szCs w:val="16"/>
                <w:lang w:eastAsia="es-ES"/>
              </w:rPr>
              <w:t xml:space="preserve">, su población, basa su economía en la producción agrícola, predominando los cultivos de café, </w:t>
            </w:r>
            <w:proofErr w:type="spellStart"/>
            <w:r w:rsidRPr="00E90F03">
              <w:rPr>
                <w:rFonts w:ascii="Arial" w:eastAsia="Times New Roman" w:hAnsi="Arial" w:cs="Arial"/>
                <w:sz w:val="16"/>
                <w:szCs w:val="16"/>
                <w:lang w:eastAsia="es-ES"/>
              </w:rPr>
              <w:t>murrapo</w:t>
            </w:r>
            <w:proofErr w:type="spellEnd"/>
            <w:r w:rsidRPr="00E90F03">
              <w:rPr>
                <w:rFonts w:ascii="Arial" w:eastAsia="Times New Roman" w:hAnsi="Arial" w:cs="Arial"/>
                <w:sz w:val="16"/>
                <w:szCs w:val="16"/>
                <w:lang w:eastAsia="es-ES"/>
              </w:rPr>
              <w:t xml:space="preserve">, caña, cacao,  leche, ganadería con doble propósito,  producción porcina, equinos, especies menores, frutales, madereros y minería en menor escala. </w:t>
            </w:r>
            <w:r w:rsidRPr="00E90F03">
              <w:rPr>
                <w:rFonts w:ascii="Arial" w:eastAsia="Arial Unicode MS" w:hAnsi="Arial" w:cs="Arial"/>
                <w:sz w:val="16"/>
                <w:szCs w:val="16"/>
                <w:lang w:eastAsia="es-ES"/>
              </w:rPr>
              <w:t xml:space="preserve">Su cultura, costumbres, creencias religiosas y formas de vida, se caracterizan por particulares formas de subsistencia más que de proyección a futuro y de esta manera resulta difícil la implementación de acciones preventivas, porque estas no </w:t>
            </w:r>
          </w:p>
          <w:p w:rsidR="00656679" w:rsidRPr="00372FCD" w:rsidRDefault="00656679" w:rsidP="006D4558">
            <w:pPr>
              <w:jc w:val="center"/>
              <w:rPr>
                <w:rFonts w:ascii="Arial" w:hAnsi="Arial" w:cs="Arial"/>
                <w:sz w:val="16"/>
                <w:szCs w:val="16"/>
              </w:rPr>
            </w:pPr>
            <w:proofErr w:type="gramStart"/>
            <w:r w:rsidRPr="00372FCD">
              <w:rPr>
                <w:rFonts w:ascii="Arial" w:eastAsia="Arial Unicode MS" w:hAnsi="Arial" w:cs="Arial"/>
                <w:sz w:val="16"/>
                <w:szCs w:val="16"/>
                <w:lang w:eastAsia="es-ES"/>
              </w:rPr>
              <w:t>resuelven</w:t>
            </w:r>
            <w:proofErr w:type="gramEnd"/>
            <w:r w:rsidRPr="00372FCD">
              <w:rPr>
                <w:rFonts w:ascii="Arial" w:eastAsia="Arial Unicode MS" w:hAnsi="Arial" w:cs="Arial"/>
                <w:sz w:val="16"/>
                <w:szCs w:val="16"/>
                <w:lang w:eastAsia="es-ES"/>
              </w:rPr>
              <w:t xml:space="preserve"> eventos inmediatos. No obstante en la zona rural  la mayoría de las veredas tienen un fácil acceso, las acciones de salud, educación y servicios públicos tienen una buena cobertura</w:t>
            </w:r>
          </w:p>
        </w:tc>
        <w:tc>
          <w:tcPr>
            <w:tcW w:w="1417" w:type="dxa"/>
            <w:vAlign w:val="center"/>
          </w:tcPr>
          <w:p w:rsidR="00656679" w:rsidRPr="00E90F03" w:rsidRDefault="00656679" w:rsidP="006D4558">
            <w:pPr>
              <w:autoSpaceDE w:val="0"/>
              <w:autoSpaceDN w:val="0"/>
              <w:adjustRightInd w:val="0"/>
              <w:jc w:val="both"/>
              <w:rPr>
                <w:rFonts w:ascii="Arial" w:eastAsia="Times New Roman" w:hAnsi="Arial" w:cs="Arial"/>
                <w:bCs/>
                <w:sz w:val="16"/>
                <w:szCs w:val="16"/>
                <w:lang w:eastAsia="es-ES"/>
              </w:rPr>
            </w:pPr>
            <w:r w:rsidRPr="00E90F03">
              <w:rPr>
                <w:rFonts w:ascii="Arial" w:eastAsia="Times New Roman" w:hAnsi="Arial" w:cs="Arial"/>
                <w:bCs/>
                <w:sz w:val="16"/>
                <w:szCs w:val="16"/>
                <w:lang w:eastAsia="es-ES"/>
              </w:rPr>
              <w:t>Violencia Espontánea</w:t>
            </w:r>
          </w:p>
          <w:p w:rsidR="00656679" w:rsidRPr="00E90F03" w:rsidRDefault="00656679" w:rsidP="006D4558">
            <w:pPr>
              <w:autoSpaceDE w:val="0"/>
              <w:autoSpaceDN w:val="0"/>
              <w:adjustRightInd w:val="0"/>
              <w:jc w:val="both"/>
              <w:rPr>
                <w:rFonts w:ascii="Arial" w:eastAsia="Times New Roman" w:hAnsi="Arial" w:cs="Arial"/>
                <w:sz w:val="16"/>
                <w:szCs w:val="16"/>
                <w:lang w:eastAsia="es-ES"/>
              </w:rPr>
            </w:pPr>
            <w:r w:rsidRPr="00E90F03">
              <w:rPr>
                <w:rFonts w:ascii="Arial" w:eastAsia="Times New Roman" w:hAnsi="Arial" w:cs="Arial"/>
                <w:sz w:val="16"/>
                <w:szCs w:val="16"/>
                <w:lang w:eastAsia="es-ES"/>
              </w:rPr>
              <w:t xml:space="preserve">Es motivada en la mayoría de los casos por el agravio, por (celos, rabia, etc.) y </w:t>
            </w:r>
          </w:p>
          <w:p w:rsidR="00656679" w:rsidRPr="00E90F03" w:rsidRDefault="00656679" w:rsidP="006D4558">
            <w:pPr>
              <w:autoSpaceDE w:val="0"/>
              <w:autoSpaceDN w:val="0"/>
              <w:adjustRightInd w:val="0"/>
              <w:jc w:val="both"/>
              <w:rPr>
                <w:rFonts w:ascii="Arial" w:eastAsia="Times New Roman" w:hAnsi="Arial" w:cs="Arial"/>
                <w:bCs/>
                <w:sz w:val="16"/>
                <w:szCs w:val="16"/>
                <w:lang w:eastAsia="es-ES"/>
              </w:rPr>
            </w:pPr>
            <w:r w:rsidRPr="00E90F03">
              <w:rPr>
                <w:rFonts w:ascii="Arial" w:eastAsia="Times New Roman" w:hAnsi="Arial" w:cs="Arial"/>
                <w:bCs/>
                <w:sz w:val="16"/>
                <w:szCs w:val="16"/>
                <w:lang w:eastAsia="es-ES"/>
              </w:rPr>
              <w:t>Muertes por Accidente de Transito</w:t>
            </w:r>
          </w:p>
          <w:p w:rsidR="00656679" w:rsidRPr="00372FCD" w:rsidRDefault="00656679" w:rsidP="006D4558">
            <w:pPr>
              <w:autoSpaceDE w:val="0"/>
              <w:autoSpaceDN w:val="0"/>
              <w:adjustRightInd w:val="0"/>
              <w:jc w:val="both"/>
              <w:rPr>
                <w:rFonts w:ascii="Arial" w:eastAsia="Times New Roman" w:hAnsi="Arial" w:cs="Arial"/>
                <w:bCs/>
                <w:sz w:val="16"/>
                <w:szCs w:val="16"/>
                <w:lang w:eastAsia="es-ES"/>
              </w:rPr>
            </w:pPr>
            <w:r w:rsidRPr="00372FCD">
              <w:rPr>
                <w:rFonts w:ascii="Arial" w:eastAsia="Times New Roman" w:hAnsi="Arial" w:cs="Arial"/>
                <w:sz w:val="16"/>
                <w:szCs w:val="16"/>
                <w:lang w:eastAsia="es-ES"/>
              </w:rPr>
              <w:t xml:space="preserve">Según fuentes municipales, estas muertes se deben al exceso de velocidad, </w:t>
            </w:r>
            <w:r w:rsidRPr="00372FCD">
              <w:rPr>
                <w:rFonts w:ascii="Arial" w:eastAsia="Times New Roman" w:hAnsi="Arial" w:cs="Arial"/>
                <w:bCs/>
                <w:sz w:val="16"/>
                <w:szCs w:val="16"/>
                <w:lang w:eastAsia="es-ES"/>
              </w:rPr>
              <w:t>Violencia intrafamiliar</w:t>
            </w:r>
          </w:p>
          <w:p w:rsidR="00656679" w:rsidRPr="00372FCD" w:rsidRDefault="00656679" w:rsidP="006D4558">
            <w:pPr>
              <w:autoSpaceDE w:val="0"/>
              <w:autoSpaceDN w:val="0"/>
              <w:adjustRightInd w:val="0"/>
              <w:jc w:val="both"/>
              <w:rPr>
                <w:rFonts w:ascii="Arial" w:eastAsia="Times New Roman" w:hAnsi="Arial" w:cs="Arial"/>
                <w:sz w:val="16"/>
                <w:szCs w:val="16"/>
                <w:lang w:eastAsia="es-ES"/>
              </w:rPr>
            </w:pPr>
            <w:r w:rsidRPr="00372FCD">
              <w:rPr>
                <w:rFonts w:ascii="Arial" w:eastAsia="Times New Roman" w:hAnsi="Arial" w:cs="Arial"/>
                <w:sz w:val="16"/>
                <w:szCs w:val="16"/>
                <w:lang w:eastAsia="es-ES"/>
              </w:rPr>
              <w:t>A través de la administración municipal se manifiesta gran preocupación en las altas tasas que se presenta en violencia intrafamiliar, una problemática incrementos.</w:t>
            </w:r>
          </w:p>
          <w:p w:rsidR="00656679" w:rsidRPr="00372FCD" w:rsidRDefault="00656679" w:rsidP="006D4558">
            <w:pPr>
              <w:autoSpaceDE w:val="0"/>
              <w:autoSpaceDN w:val="0"/>
              <w:adjustRightInd w:val="0"/>
              <w:jc w:val="both"/>
              <w:rPr>
                <w:rFonts w:ascii="Arial" w:eastAsia="Times New Roman" w:hAnsi="Arial" w:cs="Arial"/>
                <w:bCs/>
                <w:sz w:val="16"/>
                <w:szCs w:val="16"/>
                <w:lang w:eastAsia="es-ES"/>
              </w:rPr>
            </w:pPr>
            <w:r w:rsidRPr="00372FCD">
              <w:rPr>
                <w:rFonts w:ascii="Arial" w:eastAsia="Times New Roman" w:hAnsi="Arial" w:cs="Arial"/>
                <w:bCs/>
                <w:sz w:val="16"/>
                <w:szCs w:val="16"/>
                <w:lang w:eastAsia="es-ES"/>
              </w:rPr>
              <w:t>Abuso contra las mujeres:</w:t>
            </w:r>
          </w:p>
          <w:p w:rsidR="00656679" w:rsidRPr="00372FCD" w:rsidRDefault="00656679" w:rsidP="006D4558">
            <w:pPr>
              <w:autoSpaceDE w:val="0"/>
              <w:autoSpaceDN w:val="0"/>
              <w:adjustRightInd w:val="0"/>
              <w:jc w:val="both"/>
              <w:rPr>
                <w:rFonts w:ascii="Arial" w:hAnsi="Arial" w:cs="Arial"/>
                <w:sz w:val="16"/>
                <w:szCs w:val="16"/>
              </w:rPr>
            </w:pPr>
            <w:r w:rsidRPr="00372FCD">
              <w:rPr>
                <w:rFonts w:ascii="Arial" w:eastAsia="Times New Roman" w:hAnsi="Arial" w:cs="Arial"/>
                <w:sz w:val="16"/>
                <w:szCs w:val="16"/>
                <w:lang w:eastAsia="es-ES"/>
              </w:rPr>
              <w:t>Al realizar un análisis de los factores que inciden en el homicidio en general, se identifica el micro tráfico como una variable fuerte.</w:t>
            </w:r>
          </w:p>
        </w:tc>
        <w:tc>
          <w:tcPr>
            <w:tcW w:w="1559" w:type="dxa"/>
            <w:vAlign w:val="center"/>
          </w:tcPr>
          <w:p w:rsidR="00656679" w:rsidRPr="00372FCD" w:rsidRDefault="00656679" w:rsidP="006D4558">
            <w:pPr>
              <w:jc w:val="both"/>
              <w:rPr>
                <w:rFonts w:ascii="Arial" w:eastAsia="Times New Roman" w:hAnsi="Arial" w:cs="Arial"/>
                <w:sz w:val="16"/>
                <w:szCs w:val="16"/>
                <w:lang w:eastAsia="es-ES"/>
              </w:rPr>
            </w:pPr>
            <w:r w:rsidRPr="00372FCD">
              <w:rPr>
                <w:rFonts w:ascii="Arial" w:eastAsia="Times New Roman" w:hAnsi="Arial" w:cs="Arial"/>
                <w:sz w:val="16"/>
                <w:szCs w:val="16"/>
                <w:lang w:eastAsia="es-ES"/>
              </w:rPr>
              <w:t xml:space="preserve">La organización social de </w:t>
            </w:r>
            <w:proofErr w:type="spellStart"/>
            <w:r w:rsidRPr="00372FCD">
              <w:rPr>
                <w:rFonts w:ascii="Arial" w:eastAsia="Times New Roman" w:hAnsi="Arial" w:cs="Arial"/>
                <w:sz w:val="16"/>
                <w:szCs w:val="16"/>
                <w:lang w:eastAsia="es-ES"/>
              </w:rPr>
              <w:t>Cañasgordas</w:t>
            </w:r>
            <w:proofErr w:type="spellEnd"/>
            <w:r w:rsidRPr="00372FCD">
              <w:rPr>
                <w:rFonts w:ascii="Arial" w:eastAsia="Times New Roman" w:hAnsi="Arial" w:cs="Arial"/>
                <w:sz w:val="16"/>
                <w:szCs w:val="16"/>
                <w:lang w:eastAsia="es-ES"/>
              </w:rPr>
              <w:t xml:space="preserve"> esta conformada por: la iglesia, entes gubernamentales, familias, comerciantes.</w:t>
            </w:r>
          </w:p>
          <w:p w:rsidR="00656679" w:rsidRPr="00372FCD" w:rsidRDefault="00656679" w:rsidP="006D4558">
            <w:pPr>
              <w:jc w:val="center"/>
              <w:rPr>
                <w:rFonts w:ascii="Arial" w:hAnsi="Arial" w:cs="Arial"/>
                <w:sz w:val="16"/>
                <w:szCs w:val="16"/>
              </w:rPr>
            </w:pPr>
          </w:p>
        </w:tc>
        <w:tc>
          <w:tcPr>
            <w:tcW w:w="1850" w:type="dxa"/>
            <w:vAlign w:val="center"/>
          </w:tcPr>
          <w:p w:rsidR="00656679" w:rsidRPr="00372FCD" w:rsidRDefault="00656679" w:rsidP="006D4558">
            <w:pPr>
              <w:jc w:val="both"/>
              <w:rPr>
                <w:rFonts w:ascii="Arial" w:eastAsia="Times New Roman" w:hAnsi="Arial" w:cs="Arial"/>
                <w:sz w:val="16"/>
                <w:szCs w:val="16"/>
                <w:lang w:eastAsia="es-ES"/>
              </w:rPr>
            </w:pPr>
            <w:r w:rsidRPr="00372FCD">
              <w:rPr>
                <w:rFonts w:ascii="Arial" w:eastAsia="Times New Roman" w:hAnsi="Arial" w:cs="Arial"/>
                <w:sz w:val="16"/>
                <w:szCs w:val="16"/>
                <w:lang w:eastAsia="es-ES"/>
              </w:rPr>
              <w:t>Adulto mayor:</w:t>
            </w:r>
          </w:p>
          <w:p w:rsidR="00656679" w:rsidRPr="00372FCD" w:rsidRDefault="00656679" w:rsidP="006D4558">
            <w:pPr>
              <w:jc w:val="both"/>
              <w:rPr>
                <w:rFonts w:ascii="Arial" w:hAnsi="Arial" w:cs="Arial"/>
                <w:sz w:val="16"/>
                <w:szCs w:val="16"/>
              </w:rPr>
            </w:pPr>
            <w:r w:rsidRPr="00372FCD">
              <w:rPr>
                <w:rFonts w:ascii="Arial" w:eastAsia="Times New Roman" w:hAnsi="Arial" w:cs="Arial"/>
                <w:sz w:val="16"/>
                <w:szCs w:val="16"/>
                <w:lang w:eastAsia="es-ES"/>
              </w:rPr>
              <w:t xml:space="preserve">La población mayor de 60 años en el municipio asciende a 2050 personas, existen además 50 grupos organizados de adulto mayor </w:t>
            </w:r>
            <w:r w:rsidRPr="00372FCD">
              <w:rPr>
                <w:rFonts w:ascii="Arial" w:hAnsi="Arial" w:cs="Arial"/>
                <w:sz w:val="16"/>
                <w:szCs w:val="16"/>
              </w:rPr>
              <w:t>Población con limitación física o mental</w:t>
            </w:r>
          </w:p>
          <w:p w:rsidR="00656679" w:rsidRPr="00372FCD" w:rsidRDefault="00656679" w:rsidP="006D4558">
            <w:pPr>
              <w:jc w:val="both"/>
              <w:rPr>
                <w:rFonts w:ascii="Arial" w:hAnsi="Arial" w:cs="Arial"/>
                <w:sz w:val="16"/>
                <w:szCs w:val="16"/>
              </w:rPr>
            </w:pPr>
            <w:r w:rsidRPr="00372FCD">
              <w:rPr>
                <w:rFonts w:ascii="Arial" w:hAnsi="Arial" w:cs="Arial"/>
                <w:sz w:val="16"/>
                <w:szCs w:val="16"/>
              </w:rPr>
              <w:t xml:space="preserve">EL total general de la población que presenta discapacidad es de 719 personas según el SISBEN, de los cuales, 99 son menores de 18 años. Ceguera total, sordera   total, Dificultad  para moverse, Mudez, Dificultad para entender o aprender Víctimas del conflicto </w:t>
            </w:r>
          </w:p>
          <w:p w:rsidR="00656679" w:rsidRPr="00372FCD" w:rsidRDefault="00656679" w:rsidP="006D4558">
            <w:pPr>
              <w:jc w:val="both"/>
              <w:rPr>
                <w:rFonts w:ascii="Arial" w:hAnsi="Arial" w:cs="Arial"/>
                <w:sz w:val="16"/>
                <w:szCs w:val="16"/>
              </w:rPr>
            </w:pPr>
            <w:r w:rsidRPr="00372FCD">
              <w:rPr>
                <w:rFonts w:ascii="Arial" w:hAnsi="Arial" w:cs="Arial"/>
                <w:sz w:val="16"/>
                <w:szCs w:val="16"/>
              </w:rPr>
              <w:t xml:space="preserve">En el municipio de </w:t>
            </w:r>
            <w:proofErr w:type="spellStart"/>
            <w:r w:rsidRPr="00372FCD">
              <w:rPr>
                <w:rFonts w:ascii="Arial" w:hAnsi="Arial" w:cs="Arial"/>
                <w:sz w:val="16"/>
                <w:szCs w:val="16"/>
              </w:rPr>
              <w:t>Cañasgordas</w:t>
            </w:r>
            <w:proofErr w:type="spellEnd"/>
            <w:r w:rsidRPr="00372FCD">
              <w:rPr>
                <w:rFonts w:ascii="Arial" w:hAnsi="Arial" w:cs="Arial"/>
                <w:sz w:val="16"/>
                <w:szCs w:val="16"/>
              </w:rPr>
              <w:t xml:space="preserve"> se presenta población en condición de víctimas del conflicto armado </w:t>
            </w:r>
          </w:p>
          <w:p w:rsidR="00656679" w:rsidRPr="00372FCD" w:rsidRDefault="00656679" w:rsidP="006D4558">
            <w:pPr>
              <w:jc w:val="both"/>
              <w:rPr>
                <w:rFonts w:ascii="Arial" w:hAnsi="Arial" w:cs="Arial"/>
                <w:sz w:val="16"/>
                <w:szCs w:val="16"/>
              </w:rPr>
            </w:pPr>
            <w:r w:rsidRPr="00372FCD">
              <w:rPr>
                <w:rFonts w:ascii="Arial" w:hAnsi="Arial" w:cs="Arial"/>
                <w:sz w:val="16"/>
                <w:szCs w:val="16"/>
              </w:rPr>
              <w:t>Población desplazada</w:t>
            </w:r>
          </w:p>
          <w:p w:rsidR="00656679" w:rsidRPr="00372FCD" w:rsidRDefault="00656679" w:rsidP="006D4558">
            <w:pPr>
              <w:jc w:val="both"/>
              <w:rPr>
                <w:rFonts w:ascii="Arial" w:hAnsi="Arial" w:cs="Arial"/>
                <w:sz w:val="16"/>
                <w:szCs w:val="16"/>
              </w:rPr>
            </w:pPr>
            <w:proofErr w:type="spellStart"/>
            <w:r w:rsidRPr="00372FCD">
              <w:rPr>
                <w:rFonts w:ascii="Arial" w:hAnsi="Arial" w:cs="Arial"/>
                <w:sz w:val="16"/>
                <w:szCs w:val="16"/>
              </w:rPr>
              <w:t>Cañasgordas</w:t>
            </w:r>
            <w:proofErr w:type="spellEnd"/>
            <w:r w:rsidRPr="00372FCD">
              <w:rPr>
                <w:rFonts w:ascii="Arial" w:hAnsi="Arial" w:cs="Arial"/>
                <w:sz w:val="16"/>
                <w:szCs w:val="16"/>
              </w:rPr>
              <w:t xml:space="preserve">, empezó  a tener el fenómeno de desplazamiento en el año 1997, cuyos </w:t>
            </w:r>
            <w:proofErr w:type="spellStart"/>
            <w:r w:rsidRPr="00372FCD">
              <w:rPr>
                <w:rFonts w:ascii="Arial" w:hAnsi="Arial" w:cs="Arial"/>
                <w:sz w:val="16"/>
                <w:szCs w:val="16"/>
              </w:rPr>
              <w:t>expulsadores</w:t>
            </w:r>
            <w:proofErr w:type="spellEnd"/>
            <w:r w:rsidRPr="00372FCD">
              <w:rPr>
                <w:rFonts w:ascii="Arial" w:hAnsi="Arial" w:cs="Arial"/>
                <w:sz w:val="16"/>
                <w:szCs w:val="16"/>
              </w:rPr>
              <w:t xml:space="preserve"> o involucrados en este flagelo son: grupos Equidad de género.</w:t>
            </w:r>
          </w:p>
          <w:p w:rsidR="00656679" w:rsidRPr="00372FCD" w:rsidRDefault="00656679" w:rsidP="006D4558">
            <w:pPr>
              <w:jc w:val="center"/>
              <w:rPr>
                <w:rFonts w:ascii="Arial" w:hAnsi="Arial" w:cs="Arial"/>
                <w:sz w:val="16"/>
                <w:szCs w:val="16"/>
              </w:rPr>
            </w:pPr>
            <w:r w:rsidRPr="00372FCD">
              <w:rPr>
                <w:rFonts w:ascii="Arial" w:hAnsi="Arial" w:cs="Arial"/>
                <w:sz w:val="16"/>
                <w:szCs w:val="16"/>
              </w:rPr>
              <w:t xml:space="preserve">La red municipal de mujeres de </w:t>
            </w:r>
            <w:proofErr w:type="spellStart"/>
            <w:r w:rsidRPr="00372FCD">
              <w:rPr>
                <w:rFonts w:ascii="Arial" w:hAnsi="Arial" w:cs="Arial"/>
                <w:sz w:val="16"/>
                <w:szCs w:val="16"/>
              </w:rPr>
              <w:t>Cañasgordas</w:t>
            </w:r>
            <w:proofErr w:type="spellEnd"/>
            <w:r w:rsidRPr="00372FCD">
              <w:rPr>
                <w:rFonts w:ascii="Arial" w:hAnsi="Arial" w:cs="Arial"/>
                <w:sz w:val="16"/>
                <w:szCs w:val="16"/>
              </w:rPr>
              <w:t xml:space="preserve"> es un</w:t>
            </w:r>
            <w:r w:rsidRPr="00372FCD">
              <w:rPr>
                <w:rFonts w:ascii="Arial" w:hAnsi="Arial" w:cs="Arial"/>
                <w:bCs/>
                <w:sz w:val="16"/>
                <w:szCs w:val="16"/>
              </w:rPr>
              <w:t xml:space="preserve"> grupo sólido</w:t>
            </w:r>
            <w:r>
              <w:rPr>
                <w:rFonts w:ascii="Arial" w:hAnsi="Arial" w:cs="Arial"/>
                <w:bCs/>
                <w:sz w:val="16"/>
                <w:szCs w:val="16"/>
              </w:rPr>
              <w:t>.</w:t>
            </w:r>
          </w:p>
        </w:tc>
        <w:tc>
          <w:tcPr>
            <w:tcW w:w="1033" w:type="dxa"/>
            <w:vAlign w:val="center"/>
          </w:tcPr>
          <w:p w:rsidR="00656679" w:rsidRPr="00372FCD" w:rsidRDefault="00656679" w:rsidP="006D4558">
            <w:pPr>
              <w:jc w:val="center"/>
              <w:rPr>
                <w:rFonts w:ascii="Arial" w:hAnsi="Arial" w:cs="Arial"/>
                <w:sz w:val="16"/>
                <w:szCs w:val="16"/>
              </w:rPr>
            </w:pPr>
            <w:r w:rsidRPr="00372FCD">
              <w:rPr>
                <w:rFonts w:ascii="Arial" w:hAnsi="Arial" w:cs="Arial"/>
                <w:sz w:val="16"/>
                <w:szCs w:val="16"/>
              </w:rPr>
              <w:t>Nuestro municipio consta de una emisoras publica con licencia, (parroquial) Una antena parabólica comunitaria operada por la parroquia, un periódico social del municipio</w:t>
            </w:r>
          </w:p>
        </w:tc>
        <w:tc>
          <w:tcPr>
            <w:tcW w:w="1417" w:type="dxa"/>
            <w:vAlign w:val="center"/>
          </w:tcPr>
          <w:p w:rsidR="00656679" w:rsidRPr="00372FCD" w:rsidRDefault="00656679" w:rsidP="006D4558">
            <w:pPr>
              <w:jc w:val="center"/>
              <w:rPr>
                <w:rFonts w:ascii="Arial" w:hAnsi="Arial" w:cs="Arial"/>
                <w:sz w:val="16"/>
                <w:szCs w:val="16"/>
              </w:rPr>
            </w:pPr>
            <w:r w:rsidRPr="00372FCD">
              <w:rPr>
                <w:rFonts w:ascii="Arial" w:hAnsi="Arial" w:cs="Arial"/>
                <w:sz w:val="16"/>
                <w:szCs w:val="16"/>
                <w:lang w:val="es-ES"/>
              </w:rPr>
              <w:t>La oficina de la dirección local de salud, por ser una dependencia que coordina y adelanta los procesos de administración de la salud en el municipio se convierte en un eslabón importante para el logro de metas en el plan de desarrollo</w:t>
            </w:r>
          </w:p>
        </w:tc>
        <w:tc>
          <w:tcPr>
            <w:tcW w:w="1235" w:type="dxa"/>
            <w:vAlign w:val="center"/>
          </w:tcPr>
          <w:p w:rsidR="00656679" w:rsidRPr="00372FCD" w:rsidRDefault="00656679" w:rsidP="006D4558">
            <w:pPr>
              <w:jc w:val="both"/>
              <w:rPr>
                <w:rFonts w:ascii="Arial" w:eastAsia="Times New Roman" w:hAnsi="Arial" w:cs="Arial"/>
                <w:sz w:val="16"/>
                <w:szCs w:val="16"/>
                <w:lang w:eastAsia="es-ES"/>
              </w:rPr>
            </w:pPr>
            <w:r w:rsidRPr="00372FCD">
              <w:rPr>
                <w:rFonts w:ascii="Arial" w:eastAsia="Times New Roman" w:hAnsi="Arial" w:cs="Arial"/>
                <w:sz w:val="16"/>
                <w:szCs w:val="16"/>
                <w:lang w:eastAsia="es-ES"/>
              </w:rPr>
              <w:t xml:space="preserve">El municipio de </w:t>
            </w:r>
            <w:proofErr w:type="spellStart"/>
            <w:r w:rsidRPr="00372FCD">
              <w:rPr>
                <w:rFonts w:ascii="Arial" w:eastAsia="Times New Roman" w:hAnsi="Arial" w:cs="Arial"/>
                <w:sz w:val="16"/>
                <w:szCs w:val="16"/>
                <w:lang w:eastAsia="es-ES"/>
              </w:rPr>
              <w:t>Cañasgordas</w:t>
            </w:r>
            <w:proofErr w:type="spellEnd"/>
            <w:r w:rsidRPr="00372FCD">
              <w:rPr>
                <w:rFonts w:ascii="Arial" w:eastAsia="Times New Roman" w:hAnsi="Arial" w:cs="Arial"/>
                <w:sz w:val="16"/>
                <w:szCs w:val="16"/>
                <w:lang w:eastAsia="es-ES"/>
              </w:rPr>
              <w:t xml:space="preserve">  contiene los partidos políticos tradicionales por naturaleza liberal y conservador con participación bipartita y con inclusión de todos los géneros poblacionales, con su alcalde de elección popular y su gabinete al igual que su consejo municipal, juntas acción comunal, participación de la iglesia.</w:t>
            </w:r>
          </w:p>
          <w:p w:rsidR="00656679" w:rsidRPr="00372FCD" w:rsidRDefault="00656679" w:rsidP="006D4558">
            <w:pPr>
              <w:jc w:val="center"/>
              <w:rPr>
                <w:rFonts w:ascii="Arial" w:hAnsi="Arial" w:cs="Arial"/>
                <w:sz w:val="16"/>
                <w:szCs w:val="16"/>
              </w:rPr>
            </w:pPr>
          </w:p>
        </w:tc>
        <w:tc>
          <w:tcPr>
            <w:tcW w:w="1560" w:type="dxa"/>
            <w:gridSpan w:val="3"/>
            <w:vAlign w:val="center"/>
          </w:tcPr>
          <w:p w:rsidR="00656679" w:rsidRPr="00372FCD" w:rsidRDefault="00656679" w:rsidP="006D4558">
            <w:pPr>
              <w:jc w:val="center"/>
              <w:rPr>
                <w:rFonts w:ascii="Arial" w:hAnsi="Arial" w:cs="Arial"/>
                <w:sz w:val="16"/>
                <w:szCs w:val="16"/>
              </w:rPr>
            </w:pPr>
            <w:r>
              <w:rPr>
                <w:rFonts w:ascii="Arial" w:hAnsi="Arial" w:cs="Arial"/>
                <w:sz w:val="16"/>
                <w:szCs w:val="16"/>
              </w:rPr>
              <w:t>En el municipio se cuenta con los programas de acción social. Retribución de tierras, mejoramiento y desarrollo der vivienda, ayudas económicas y de vivienda provisional por el invierno, resocialización a personas por drogadicción</w:t>
            </w:r>
          </w:p>
        </w:tc>
        <w:tc>
          <w:tcPr>
            <w:tcW w:w="1254" w:type="dxa"/>
            <w:vAlign w:val="center"/>
          </w:tcPr>
          <w:p w:rsidR="00656679" w:rsidRPr="00372FCD" w:rsidRDefault="00656679" w:rsidP="006D4558">
            <w:pPr>
              <w:jc w:val="both"/>
              <w:rPr>
                <w:rFonts w:ascii="Arial" w:eastAsia="Times New Roman" w:hAnsi="Arial" w:cs="Arial"/>
                <w:sz w:val="16"/>
                <w:szCs w:val="16"/>
                <w:lang w:eastAsia="es-ES"/>
              </w:rPr>
            </w:pPr>
            <w:r w:rsidRPr="00372FCD">
              <w:rPr>
                <w:rFonts w:ascii="Arial" w:eastAsia="Times New Roman" w:hAnsi="Arial" w:cs="Arial"/>
                <w:sz w:val="16"/>
                <w:szCs w:val="16"/>
                <w:lang w:eastAsia="es-ES"/>
              </w:rPr>
              <w:t xml:space="preserve">El Municipio de </w:t>
            </w:r>
            <w:proofErr w:type="spellStart"/>
            <w:r w:rsidRPr="00372FCD">
              <w:rPr>
                <w:rFonts w:ascii="Arial" w:eastAsia="Times New Roman" w:hAnsi="Arial" w:cs="Arial"/>
                <w:sz w:val="16"/>
                <w:szCs w:val="16"/>
                <w:lang w:eastAsia="es-ES"/>
              </w:rPr>
              <w:t>Cañasgordas</w:t>
            </w:r>
            <w:proofErr w:type="spellEnd"/>
            <w:r w:rsidRPr="00372FCD">
              <w:rPr>
                <w:rFonts w:ascii="Arial" w:eastAsia="Times New Roman" w:hAnsi="Arial" w:cs="Arial"/>
                <w:sz w:val="16"/>
                <w:szCs w:val="16"/>
                <w:lang w:eastAsia="es-ES"/>
              </w:rPr>
              <w:t xml:space="preserve"> está localizado en la cordillera occidental de los Andes colombianos, y hace parte de las cuencas de los ríos Sucio y Herradura, aunque lo atraviesan otros ríos de importancia como el </w:t>
            </w:r>
            <w:proofErr w:type="spellStart"/>
            <w:r w:rsidRPr="00372FCD">
              <w:rPr>
                <w:rFonts w:ascii="Arial" w:eastAsia="Times New Roman" w:hAnsi="Arial" w:cs="Arial"/>
                <w:sz w:val="16"/>
                <w:szCs w:val="16"/>
                <w:lang w:eastAsia="es-ES"/>
              </w:rPr>
              <w:t>Chuzá</w:t>
            </w:r>
            <w:proofErr w:type="spellEnd"/>
            <w:r w:rsidRPr="00372FCD">
              <w:rPr>
                <w:rFonts w:ascii="Arial" w:eastAsia="Times New Roman" w:hAnsi="Arial" w:cs="Arial"/>
                <w:sz w:val="16"/>
                <w:szCs w:val="16"/>
                <w:lang w:eastAsia="es-ES"/>
              </w:rPr>
              <w:t xml:space="preserve">, Santo Domingo y numerosas quebradas que sirven de afluentes a estos. Por su ubicación, presenta diversidad de </w:t>
            </w:r>
          </w:p>
          <w:p w:rsidR="00656679" w:rsidRPr="00372FCD" w:rsidRDefault="00656679" w:rsidP="006D4558">
            <w:pPr>
              <w:jc w:val="both"/>
              <w:rPr>
                <w:rFonts w:ascii="Arial" w:eastAsia="Times New Roman" w:hAnsi="Arial" w:cs="Arial"/>
                <w:sz w:val="16"/>
                <w:szCs w:val="16"/>
                <w:lang w:eastAsia="es-ES"/>
              </w:rPr>
            </w:pPr>
            <w:proofErr w:type="gramStart"/>
            <w:r w:rsidRPr="00372FCD">
              <w:rPr>
                <w:rFonts w:ascii="Arial" w:eastAsia="Times New Roman" w:hAnsi="Arial" w:cs="Arial"/>
                <w:sz w:val="16"/>
                <w:szCs w:val="16"/>
                <w:lang w:eastAsia="es-ES"/>
              </w:rPr>
              <w:t>potencialidades</w:t>
            </w:r>
            <w:proofErr w:type="gramEnd"/>
            <w:r w:rsidRPr="00372FCD">
              <w:rPr>
                <w:rFonts w:ascii="Arial" w:eastAsia="Times New Roman" w:hAnsi="Arial" w:cs="Arial"/>
                <w:sz w:val="16"/>
                <w:szCs w:val="16"/>
                <w:lang w:eastAsia="es-ES"/>
              </w:rPr>
              <w:t xml:space="preserve"> en términos de recursos naturales y se ha logrado la declaratoria de zona de protección para el Alto de </w:t>
            </w:r>
            <w:proofErr w:type="spellStart"/>
            <w:r w:rsidRPr="00372FCD">
              <w:rPr>
                <w:rFonts w:ascii="Arial" w:eastAsia="Times New Roman" w:hAnsi="Arial" w:cs="Arial"/>
                <w:sz w:val="16"/>
                <w:szCs w:val="16"/>
                <w:lang w:eastAsia="es-ES"/>
              </w:rPr>
              <w:t>Insor</w:t>
            </w:r>
            <w:proofErr w:type="spellEnd"/>
            <w:r w:rsidRPr="00372FCD">
              <w:rPr>
                <w:rFonts w:ascii="Arial" w:eastAsia="Times New Roman" w:hAnsi="Arial" w:cs="Arial"/>
                <w:sz w:val="16"/>
                <w:szCs w:val="16"/>
                <w:lang w:eastAsia="es-ES"/>
              </w:rPr>
              <w:t>.</w:t>
            </w:r>
          </w:p>
          <w:p w:rsidR="00656679" w:rsidRPr="00372FCD" w:rsidRDefault="00656679" w:rsidP="006D4558">
            <w:pPr>
              <w:jc w:val="center"/>
              <w:rPr>
                <w:rFonts w:ascii="Arial" w:hAnsi="Arial" w:cs="Arial"/>
                <w:sz w:val="16"/>
                <w:szCs w:val="16"/>
              </w:rPr>
            </w:pPr>
          </w:p>
        </w:tc>
      </w:tr>
    </w:tbl>
    <w:p w:rsidR="00983EA1" w:rsidRDefault="00983EA1" w:rsidP="00656679">
      <w:bookmarkStart w:id="0" w:name="_GoBack"/>
      <w:bookmarkEnd w:id="0"/>
    </w:p>
    <w:sectPr w:rsidR="00983EA1" w:rsidSect="00656679">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79"/>
    <w:rsid w:val="0055338D"/>
    <w:rsid w:val="00656679"/>
    <w:rsid w:val="00983E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79"/>
  </w:style>
  <w:style w:type="paragraph" w:styleId="Ttulo2">
    <w:name w:val="heading 2"/>
    <w:basedOn w:val="Normal"/>
    <w:next w:val="Normal"/>
    <w:link w:val="Ttulo2Car"/>
    <w:uiPriority w:val="9"/>
    <w:unhideWhenUsed/>
    <w:qFormat/>
    <w:rsid w:val="00656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6679"/>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656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79"/>
  </w:style>
  <w:style w:type="paragraph" w:styleId="Ttulo2">
    <w:name w:val="heading 2"/>
    <w:basedOn w:val="Normal"/>
    <w:next w:val="Normal"/>
    <w:link w:val="Ttulo2Car"/>
    <w:uiPriority w:val="9"/>
    <w:unhideWhenUsed/>
    <w:qFormat/>
    <w:rsid w:val="00656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6679"/>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656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3574</Characters>
  <Application>Microsoft Office Word</Application>
  <DocSecurity>0</DocSecurity>
  <Lines>29</Lines>
  <Paragraphs>8</Paragraphs>
  <ScaleCrop>false</ScaleCrop>
  <Company>Hewlett-Packard</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dm1-2070la</dc:creator>
  <cp:lastModifiedBy>dm1-2070la</cp:lastModifiedBy>
  <cp:revision>1</cp:revision>
  <dcterms:created xsi:type="dcterms:W3CDTF">2012-12-03T02:05:00Z</dcterms:created>
  <dcterms:modified xsi:type="dcterms:W3CDTF">2012-12-03T02:09:00Z</dcterms:modified>
</cp:coreProperties>
</file>