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906"/>
        <w:gridCol w:w="6743"/>
      </w:tblGrid>
      <w:tr w:rsidR="007F30EC" w:rsidTr="000661CA">
        <w:trPr>
          <w:trHeight w:val="269"/>
        </w:trPr>
        <w:tc>
          <w:tcPr>
            <w:tcW w:w="8649" w:type="dxa"/>
            <w:gridSpan w:val="2"/>
          </w:tcPr>
          <w:p w:rsidR="007F30EC" w:rsidRDefault="007F30EC" w:rsidP="000661CA">
            <w:pPr>
              <w:jc w:val="center"/>
            </w:pPr>
            <w:bookmarkStart w:id="0" w:name="_GoBack" w:colFirst="0" w:colLast="0"/>
            <w:r w:rsidRPr="00953145">
              <w:rPr>
                <w:color w:val="5F497A" w:themeColor="accent4" w:themeShade="BF"/>
                <w:sz w:val="40"/>
              </w:rPr>
              <w:t xml:space="preserve">Tipos de </w:t>
            </w:r>
            <w:r w:rsidR="000661CA">
              <w:rPr>
                <w:color w:val="5F497A" w:themeColor="accent4" w:themeShade="BF"/>
                <w:sz w:val="40"/>
              </w:rPr>
              <w:t>Costos</w:t>
            </w:r>
          </w:p>
        </w:tc>
      </w:tr>
      <w:tr w:rsidR="007F30EC" w:rsidTr="000661CA">
        <w:trPr>
          <w:trHeight w:val="347"/>
        </w:trPr>
        <w:tc>
          <w:tcPr>
            <w:tcW w:w="1906" w:type="dxa"/>
          </w:tcPr>
          <w:p w:rsidR="007F30EC" w:rsidRPr="00953145" w:rsidRDefault="000661CA" w:rsidP="000661CA">
            <w:pPr>
              <w:rPr>
                <w:color w:val="5F497A" w:themeColor="accent4" w:themeShade="BF"/>
              </w:rPr>
            </w:pPr>
            <w:r>
              <w:rPr>
                <w:color w:val="5F497A" w:themeColor="accent4" w:themeShade="BF"/>
              </w:rPr>
              <w:t>Fijos</w:t>
            </w:r>
          </w:p>
        </w:tc>
        <w:tc>
          <w:tcPr>
            <w:tcW w:w="6743" w:type="dxa"/>
          </w:tcPr>
          <w:p w:rsidR="007F30EC" w:rsidRDefault="000661CA" w:rsidP="000661CA">
            <w:r w:rsidRPr="000661CA">
              <w:t>Son aquellos costos que permanecen constantes durante un periodo de tiempo determinado, sin importar el volumen de producción.    Los costos fijos se consideran como tal en su monto global, pero unitariamente se consideran variables.</w:t>
            </w:r>
          </w:p>
        </w:tc>
      </w:tr>
      <w:tr w:rsidR="007F30EC" w:rsidTr="000661CA">
        <w:trPr>
          <w:trHeight w:val="355"/>
        </w:trPr>
        <w:tc>
          <w:tcPr>
            <w:tcW w:w="1906" w:type="dxa"/>
          </w:tcPr>
          <w:p w:rsidR="007F30EC" w:rsidRPr="00953145" w:rsidRDefault="000661CA" w:rsidP="000661CA">
            <w:pPr>
              <w:rPr>
                <w:color w:val="5F497A" w:themeColor="accent4" w:themeShade="BF"/>
              </w:rPr>
            </w:pPr>
            <w:r>
              <w:rPr>
                <w:color w:val="5F497A" w:themeColor="accent4" w:themeShade="BF"/>
              </w:rPr>
              <w:t>Variables</w:t>
            </w:r>
          </w:p>
        </w:tc>
        <w:tc>
          <w:tcPr>
            <w:tcW w:w="6743" w:type="dxa"/>
          </w:tcPr>
          <w:p w:rsidR="007F30EC" w:rsidRPr="007F30EC" w:rsidRDefault="000661CA" w:rsidP="000661CA">
            <w:r w:rsidRPr="000661CA">
              <w:t>Son aquellos que se modifican de acuerdo con el volumen de producción, es decir, si no hay producción no hay costos variables y si se producen muchas unidades el costo variable es alto.  Unitariamente el costo variable se considera Fijo, mientras que en forma total se considera variable.</w:t>
            </w:r>
          </w:p>
        </w:tc>
      </w:tr>
      <w:tr w:rsidR="007F30EC" w:rsidTr="000661CA">
        <w:trPr>
          <w:trHeight w:val="348"/>
        </w:trPr>
        <w:tc>
          <w:tcPr>
            <w:tcW w:w="1906" w:type="dxa"/>
          </w:tcPr>
          <w:p w:rsidR="007F30EC" w:rsidRPr="00953145" w:rsidRDefault="000661CA" w:rsidP="000661CA">
            <w:pPr>
              <w:rPr>
                <w:color w:val="5F497A" w:themeColor="accent4" w:themeShade="BF"/>
              </w:rPr>
            </w:pPr>
            <w:r>
              <w:rPr>
                <w:color w:val="5F497A" w:themeColor="accent4" w:themeShade="BF"/>
              </w:rPr>
              <w:t>Totales</w:t>
            </w:r>
          </w:p>
        </w:tc>
        <w:tc>
          <w:tcPr>
            <w:tcW w:w="6743" w:type="dxa"/>
          </w:tcPr>
          <w:p w:rsidR="007F30EC" w:rsidRPr="007F30EC" w:rsidRDefault="000661CA" w:rsidP="000661CA">
            <w:r>
              <w:t>Son la suma de los costos fijos y los variables.</w:t>
            </w:r>
          </w:p>
        </w:tc>
      </w:tr>
      <w:tr w:rsidR="007F30EC" w:rsidTr="000661CA">
        <w:tc>
          <w:tcPr>
            <w:tcW w:w="1906" w:type="dxa"/>
          </w:tcPr>
          <w:p w:rsidR="007F30EC" w:rsidRPr="00953145" w:rsidRDefault="00CB4949" w:rsidP="000661CA">
            <w:pPr>
              <w:rPr>
                <w:color w:val="5F497A" w:themeColor="accent4" w:themeShade="BF"/>
              </w:rPr>
            </w:pPr>
            <w:r>
              <w:rPr>
                <w:color w:val="5F497A" w:themeColor="accent4" w:themeShade="BF"/>
              </w:rPr>
              <w:t>Explícitos</w:t>
            </w:r>
          </w:p>
        </w:tc>
        <w:tc>
          <w:tcPr>
            <w:tcW w:w="6743" w:type="dxa"/>
          </w:tcPr>
          <w:p w:rsidR="007F30EC" w:rsidRDefault="000661CA" w:rsidP="000661CA">
            <w:r>
              <w:t>Según el enfoque contable estos costos serian el costo del local, el alquiler de la fotocopiador  y los sueldos, es decir, el dinero que han gastado en la empresa y que, por lo tanto, ya no pueden utilizar en otra cosa.</w:t>
            </w:r>
          </w:p>
        </w:tc>
      </w:tr>
      <w:tr w:rsidR="007F30EC" w:rsidTr="000661CA">
        <w:tc>
          <w:tcPr>
            <w:tcW w:w="1906" w:type="dxa"/>
          </w:tcPr>
          <w:p w:rsidR="007F30EC" w:rsidRPr="00953145" w:rsidRDefault="000661CA" w:rsidP="000661CA">
            <w:pPr>
              <w:rPr>
                <w:color w:val="5F497A" w:themeColor="accent4" w:themeShade="BF"/>
              </w:rPr>
            </w:pPr>
            <w:proofErr w:type="spellStart"/>
            <w:r>
              <w:rPr>
                <w:color w:val="5F497A" w:themeColor="accent4" w:themeShade="BF"/>
              </w:rPr>
              <w:t>Implicitos</w:t>
            </w:r>
            <w:proofErr w:type="spellEnd"/>
          </w:p>
        </w:tc>
        <w:tc>
          <w:tcPr>
            <w:tcW w:w="6743" w:type="dxa"/>
          </w:tcPr>
          <w:p w:rsidR="007F30EC" w:rsidRDefault="000661CA" w:rsidP="000661CA">
            <w:r>
              <w:t>También denominados costos de oportunidad para el funcionamiento de la empresa, es decir, los 50 pesos mensuales que pierde uno de los socios, mas los intereses que podrían obtener los 10.000 pesos que han utilizado para la compra del local</w:t>
            </w:r>
          </w:p>
        </w:tc>
      </w:tr>
      <w:tr w:rsidR="007F30EC" w:rsidTr="000661CA">
        <w:tc>
          <w:tcPr>
            <w:tcW w:w="1906" w:type="dxa"/>
          </w:tcPr>
          <w:p w:rsidR="007F30EC" w:rsidRPr="00953145" w:rsidRDefault="000661CA" w:rsidP="000661CA">
            <w:pPr>
              <w:rPr>
                <w:color w:val="5F497A" w:themeColor="accent4" w:themeShade="BF"/>
              </w:rPr>
            </w:pPr>
            <w:r>
              <w:rPr>
                <w:color w:val="5F497A" w:themeColor="accent4" w:themeShade="BF"/>
              </w:rPr>
              <w:t>Medio</w:t>
            </w:r>
          </w:p>
        </w:tc>
        <w:tc>
          <w:tcPr>
            <w:tcW w:w="6743" w:type="dxa"/>
          </w:tcPr>
          <w:p w:rsidR="007F30EC" w:rsidRDefault="00CB4949" w:rsidP="000661CA">
            <w:r>
              <w:t xml:space="preserve">Resultado de dividir el costo total por el </w:t>
            </w:r>
            <w:proofErr w:type="gramStart"/>
            <w:r>
              <w:t>numero</w:t>
            </w:r>
            <w:proofErr w:type="gramEnd"/>
            <w:r>
              <w:t xml:space="preserve"> de unidades producidas.</w:t>
            </w:r>
          </w:p>
        </w:tc>
      </w:tr>
      <w:tr w:rsidR="007F30EC" w:rsidTr="000661CA">
        <w:tc>
          <w:tcPr>
            <w:tcW w:w="1906" w:type="dxa"/>
          </w:tcPr>
          <w:p w:rsidR="007F30EC" w:rsidRPr="00953145" w:rsidRDefault="000661CA" w:rsidP="000661CA">
            <w:pPr>
              <w:rPr>
                <w:color w:val="5F497A" w:themeColor="accent4" w:themeShade="BF"/>
              </w:rPr>
            </w:pPr>
            <w:r>
              <w:rPr>
                <w:color w:val="5F497A" w:themeColor="accent4" w:themeShade="BF"/>
              </w:rPr>
              <w:t>Marginal</w:t>
            </w:r>
          </w:p>
        </w:tc>
        <w:tc>
          <w:tcPr>
            <w:tcW w:w="6743" w:type="dxa"/>
          </w:tcPr>
          <w:p w:rsidR="007F30EC" w:rsidRDefault="000661CA" w:rsidP="000661CA">
            <w:r>
              <w:t xml:space="preserve">Es el costo adicional en que la empresa </w:t>
            </w:r>
            <w:r w:rsidR="00CB4949">
              <w:t xml:space="preserve">incurre por producir una unidad </w:t>
            </w:r>
            <w:r>
              <w:t>adicional. La cantidad producida se estabilizara cuando, por cada unidad vendida, la empresa ingrese lo mismo que cuesta producirla, es decir, el costo marginal.</w:t>
            </w:r>
          </w:p>
        </w:tc>
      </w:tr>
      <w:bookmarkEnd w:id="0"/>
    </w:tbl>
    <w:p w:rsidR="007F30EC" w:rsidRPr="007F30EC" w:rsidRDefault="007F30EC" w:rsidP="007F30EC"/>
    <w:sectPr w:rsidR="007F30EC" w:rsidRPr="007F3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C"/>
    <w:rsid w:val="000661CA"/>
    <w:rsid w:val="007F30EC"/>
    <w:rsid w:val="00953145"/>
    <w:rsid w:val="00CB4949"/>
    <w:rsid w:val="00D86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2012-10-31T03:47:00Z</dcterms:created>
  <dcterms:modified xsi:type="dcterms:W3CDTF">2012-10-31T03:47:00Z</dcterms:modified>
</cp:coreProperties>
</file>