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uadrculaclara-nfasis2"/>
        <w:tblW w:w="0" w:type="auto"/>
        <w:jc w:val="center"/>
        <w:tblLook w:val="04A0" w:firstRow="1" w:lastRow="0" w:firstColumn="1" w:lastColumn="0" w:noHBand="0" w:noVBand="1"/>
      </w:tblPr>
      <w:tblGrid>
        <w:gridCol w:w="1809"/>
        <w:gridCol w:w="7245"/>
      </w:tblGrid>
      <w:tr w:rsidR="00EE05EC" w:rsidRPr="00DF6AD1" w:rsidTr="00776A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gridSpan w:val="2"/>
          </w:tcPr>
          <w:p w:rsidR="00EE05EC" w:rsidRPr="00DF6AD1" w:rsidRDefault="00EE05EC" w:rsidP="00EE05EC">
            <w:pPr>
              <w:jc w:val="center"/>
              <w:rPr>
                <w:rFonts w:ascii="Arial" w:hAnsi="Arial" w:cs="Arial"/>
                <w:sz w:val="20"/>
                <w:szCs w:val="20"/>
              </w:rPr>
            </w:pPr>
            <w:bookmarkStart w:id="0" w:name="_GoBack"/>
            <w:bookmarkEnd w:id="0"/>
            <w:r w:rsidRPr="00DF6AD1">
              <w:rPr>
                <w:rFonts w:ascii="Arial" w:hAnsi="Arial" w:cs="Arial"/>
                <w:sz w:val="20"/>
                <w:szCs w:val="20"/>
              </w:rPr>
              <w:t>RAE</w:t>
            </w:r>
          </w:p>
        </w:tc>
      </w:tr>
      <w:tr w:rsidR="00B558FC" w:rsidRPr="00DF6AD1" w:rsidTr="00A970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rsidR="00B558FC" w:rsidRPr="00DF6AD1" w:rsidRDefault="00B558FC" w:rsidP="00A97085">
            <w:pPr>
              <w:jc w:val="both"/>
              <w:rPr>
                <w:rFonts w:ascii="Arial" w:hAnsi="Arial" w:cs="Arial"/>
                <w:sz w:val="20"/>
                <w:szCs w:val="20"/>
              </w:rPr>
            </w:pPr>
            <w:r w:rsidRPr="00DF6AD1">
              <w:rPr>
                <w:rFonts w:ascii="Arial" w:hAnsi="Arial" w:cs="Arial"/>
                <w:sz w:val="20"/>
                <w:szCs w:val="20"/>
              </w:rPr>
              <w:t>Tema y tipo de artículo</w:t>
            </w:r>
          </w:p>
        </w:tc>
        <w:tc>
          <w:tcPr>
            <w:tcW w:w="7245" w:type="dxa"/>
          </w:tcPr>
          <w:p w:rsidR="00B558FC" w:rsidRPr="00DF6AD1" w:rsidRDefault="00B558FC" w:rsidP="00A9708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6AD1">
              <w:rPr>
                <w:rFonts w:ascii="Arial" w:hAnsi="Arial" w:cs="Arial"/>
                <w:sz w:val="20"/>
                <w:szCs w:val="20"/>
              </w:rPr>
              <w:t>Contaminación visual-Investigación</w:t>
            </w:r>
          </w:p>
        </w:tc>
      </w:tr>
      <w:tr w:rsidR="00B558FC" w:rsidRPr="00DF6AD1" w:rsidTr="00A970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rsidR="00B558FC" w:rsidRPr="00DF6AD1" w:rsidRDefault="00B558FC" w:rsidP="00A97085">
            <w:pPr>
              <w:jc w:val="both"/>
              <w:rPr>
                <w:rFonts w:ascii="Arial" w:hAnsi="Arial" w:cs="Arial"/>
                <w:sz w:val="20"/>
                <w:szCs w:val="20"/>
              </w:rPr>
            </w:pPr>
            <w:r w:rsidRPr="00DF6AD1">
              <w:rPr>
                <w:rFonts w:ascii="Arial" w:hAnsi="Arial" w:cs="Arial"/>
                <w:sz w:val="20"/>
                <w:szCs w:val="20"/>
              </w:rPr>
              <w:t>Título del artículo</w:t>
            </w:r>
          </w:p>
        </w:tc>
        <w:tc>
          <w:tcPr>
            <w:tcW w:w="7245" w:type="dxa"/>
          </w:tcPr>
          <w:p w:rsidR="00B558FC" w:rsidRPr="00DF6AD1" w:rsidRDefault="00B558FC" w:rsidP="00A9708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DF6AD1">
              <w:rPr>
                <w:rFonts w:ascii="Arial" w:hAnsi="Arial" w:cs="Arial"/>
                <w:sz w:val="20"/>
                <w:szCs w:val="20"/>
              </w:rPr>
              <w:t>Contaminación visual en la localidad de Tunjuelito</w:t>
            </w:r>
          </w:p>
        </w:tc>
      </w:tr>
      <w:tr w:rsidR="00B558FC" w:rsidRPr="00DF6AD1" w:rsidTr="00A970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rsidR="00B558FC" w:rsidRPr="00DF6AD1" w:rsidRDefault="00B558FC" w:rsidP="00A97085">
            <w:pPr>
              <w:jc w:val="both"/>
              <w:rPr>
                <w:rFonts w:ascii="Arial" w:hAnsi="Arial" w:cs="Arial"/>
                <w:sz w:val="20"/>
                <w:szCs w:val="20"/>
              </w:rPr>
            </w:pPr>
            <w:r w:rsidRPr="00DF6AD1">
              <w:rPr>
                <w:rFonts w:ascii="Arial" w:hAnsi="Arial" w:cs="Arial"/>
                <w:sz w:val="20"/>
                <w:szCs w:val="20"/>
              </w:rPr>
              <w:t>Autores</w:t>
            </w:r>
          </w:p>
        </w:tc>
        <w:tc>
          <w:tcPr>
            <w:tcW w:w="7245" w:type="dxa"/>
          </w:tcPr>
          <w:p w:rsidR="00B558FC" w:rsidRPr="00DF6AD1" w:rsidRDefault="00B558FC" w:rsidP="00A9708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6AD1">
              <w:rPr>
                <w:rFonts w:ascii="Arial" w:hAnsi="Arial" w:cs="Arial"/>
                <w:sz w:val="20"/>
                <w:szCs w:val="20"/>
              </w:rPr>
              <w:t xml:space="preserve">Mayra Romero y Andrea </w:t>
            </w:r>
            <w:proofErr w:type="spellStart"/>
            <w:r w:rsidRPr="00DF6AD1">
              <w:rPr>
                <w:rFonts w:ascii="Arial" w:hAnsi="Arial" w:cs="Arial"/>
                <w:sz w:val="20"/>
                <w:szCs w:val="20"/>
              </w:rPr>
              <w:t>Santofimio</w:t>
            </w:r>
            <w:proofErr w:type="spellEnd"/>
          </w:p>
        </w:tc>
      </w:tr>
      <w:tr w:rsidR="00B558FC" w:rsidRPr="00DF6AD1" w:rsidTr="00A970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rsidR="00B558FC" w:rsidRPr="00DF6AD1" w:rsidRDefault="00B558FC" w:rsidP="00A97085">
            <w:pPr>
              <w:jc w:val="both"/>
              <w:rPr>
                <w:rFonts w:ascii="Arial" w:hAnsi="Arial" w:cs="Arial"/>
                <w:sz w:val="20"/>
                <w:szCs w:val="20"/>
              </w:rPr>
            </w:pPr>
            <w:r w:rsidRPr="00DF6AD1">
              <w:rPr>
                <w:rFonts w:ascii="Arial" w:hAnsi="Arial" w:cs="Arial"/>
                <w:sz w:val="20"/>
                <w:szCs w:val="20"/>
              </w:rPr>
              <w:t>Fuente bibliográfica</w:t>
            </w:r>
          </w:p>
        </w:tc>
        <w:tc>
          <w:tcPr>
            <w:tcW w:w="7245" w:type="dxa"/>
          </w:tcPr>
          <w:p w:rsidR="00B558FC" w:rsidRPr="00DF6AD1" w:rsidRDefault="00B558FC" w:rsidP="00A9708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hyperlink r:id="rId5" w:history="1">
              <w:r w:rsidRPr="00DF6AD1">
                <w:rPr>
                  <w:rStyle w:val="Hipervnculo"/>
                  <w:rFonts w:ascii="Arial" w:hAnsi="Arial" w:cs="Arial"/>
                  <w:sz w:val="20"/>
                  <w:szCs w:val="20"/>
                </w:rPr>
                <w:t>http://contaminacionvisualtunjuelitoinvs4.blogspot.com/p/tabulacion-cuadro-de-observacion.html</w:t>
              </w:r>
            </w:hyperlink>
          </w:p>
        </w:tc>
      </w:tr>
      <w:tr w:rsidR="00B558FC" w:rsidRPr="00DF6AD1" w:rsidTr="00A970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rsidR="00B558FC" w:rsidRPr="00DF6AD1" w:rsidRDefault="00B558FC" w:rsidP="00A97085">
            <w:pPr>
              <w:jc w:val="both"/>
              <w:rPr>
                <w:rFonts w:ascii="Arial" w:hAnsi="Arial" w:cs="Arial"/>
                <w:sz w:val="20"/>
                <w:szCs w:val="20"/>
              </w:rPr>
            </w:pPr>
            <w:r w:rsidRPr="00DF6AD1">
              <w:rPr>
                <w:rFonts w:ascii="Arial" w:hAnsi="Arial" w:cs="Arial"/>
                <w:sz w:val="20"/>
                <w:szCs w:val="20"/>
              </w:rPr>
              <w:t xml:space="preserve">Año </w:t>
            </w:r>
          </w:p>
        </w:tc>
        <w:tc>
          <w:tcPr>
            <w:tcW w:w="7245" w:type="dxa"/>
          </w:tcPr>
          <w:p w:rsidR="00B558FC" w:rsidRPr="00DF6AD1" w:rsidRDefault="00B558FC" w:rsidP="00A9708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6AD1">
              <w:rPr>
                <w:rFonts w:ascii="Arial" w:hAnsi="Arial" w:cs="Arial"/>
                <w:sz w:val="20"/>
                <w:szCs w:val="20"/>
              </w:rPr>
              <w:t>2011</w:t>
            </w:r>
          </w:p>
        </w:tc>
      </w:tr>
      <w:tr w:rsidR="00B558FC" w:rsidRPr="00DF6AD1" w:rsidTr="00A970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rsidR="00B558FC" w:rsidRPr="00DF6AD1" w:rsidRDefault="00B558FC" w:rsidP="00A97085">
            <w:pPr>
              <w:jc w:val="both"/>
              <w:rPr>
                <w:rFonts w:ascii="Arial" w:hAnsi="Arial" w:cs="Arial"/>
                <w:sz w:val="20"/>
                <w:szCs w:val="20"/>
              </w:rPr>
            </w:pPr>
            <w:r w:rsidRPr="00DF6AD1">
              <w:rPr>
                <w:rFonts w:ascii="Arial" w:hAnsi="Arial" w:cs="Arial"/>
                <w:sz w:val="20"/>
                <w:szCs w:val="20"/>
              </w:rPr>
              <w:t>Descripción general</w:t>
            </w:r>
          </w:p>
        </w:tc>
        <w:tc>
          <w:tcPr>
            <w:tcW w:w="7245" w:type="dxa"/>
          </w:tcPr>
          <w:p w:rsidR="00B558FC" w:rsidRPr="00DF6AD1" w:rsidRDefault="00B558FC" w:rsidP="00A9708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s-CO"/>
              </w:rPr>
            </w:pPr>
            <w:r w:rsidRPr="00DF6AD1">
              <w:rPr>
                <w:rFonts w:ascii="Arial" w:hAnsi="Arial" w:cs="Arial"/>
                <w:sz w:val="20"/>
                <w:szCs w:val="20"/>
                <w:lang w:val="es-CO"/>
              </w:rPr>
              <w:t xml:space="preserve">La contaminación visual es una de las principales problemáticas del sector de Tunjuelito, que cuenta con 204.367 habitantes aproximadamente. La contaminación visual, que es critica en algunos sectores de la localidad y no hay un control específico que evite esta problemática, pues cada vez es mayor el aumento de localidades comerciales que a su vez provoca el aumento de la publicidad. </w:t>
            </w:r>
          </w:p>
          <w:p w:rsidR="00B558FC" w:rsidRPr="00DF6AD1" w:rsidRDefault="00B558FC" w:rsidP="00A9708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s-CO"/>
              </w:rPr>
            </w:pPr>
            <w:r w:rsidRPr="00DF6AD1">
              <w:rPr>
                <w:rFonts w:ascii="Arial" w:hAnsi="Arial" w:cs="Arial"/>
                <w:sz w:val="20"/>
                <w:szCs w:val="20"/>
                <w:lang w:val="es-CO"/>
              </w:rPr>
              <w:t>Es por esto que se necesita incentivar a la localidad de saber que la contaminación visual tiene un fuerte impacto en el sector, ya que en el año 2010 a lo que va del 2011 se ha visto el incremento de este tipo de contaminante, esto como consecuencia del evidente crecimiento comercial de la localidad de Tunjuelito que podría ser más consistente en el año 2012 si no se concientiza a la comunidad de este problema.</w:t>
            </w:r>
          </w:p>
        </w:tc>
      </w:tr>
      <w:tr w:rsidR="00B558FC" w:rsidRPr="00DF6AD1" w:rsidTr="00A97085">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1809" w:type="dxa"/>
          </w:tcPr>
          <w:p w:rsidR="00B558FC" w:rsidRPr="00DF6AD1" w:rsidRDefault="00B558FC" w:rsidP="00A97085">
            <w:pPr>
              <w:jc w:val="both"/>
              <w:rPr>
                <w:rFonts w:ascii="Arial" w:hAnsi="Arial" w:cs="Arial"/>
                <w:sz w:val="20"/>
                <w:szCs w:val="20"/>
              </w:rPr>
            </w:pPr>
            <w:r w:rsidRPr="00DF6AD1">
              <w:rPr>
                <w:rFonts w:ascii="Arial" w:hAnsi="Arial" w:cs="Arial"/>
                <w:sz w:val="20"/>
                <w:szCs w:val="20"/>
              </w:rPr>
              <w:t xml:space="preserve">Resumen </w:t>
            </w:r>
          </w:p>
        </w:tc>
        <w:tc>
          <w:tcPr>
            <w:tcW w:w="7245" w:type="dxa"/>
          </w:tcPr>
          <w:p w:rsidR="00B558FC" w:rsidRPr="00DF6AD1" w:rsidRDefault="00B558FC" w:rsidP="00A9708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6AD1">
              <w:rPr>
                <w:rFonts w:ascii="Arial" w:hAnsi="Arial" w:cs="Arial"/>
                <w:sz w:val="20"/>
                <w:szCs w:val="20"/>
              </w:rPr>
              <w:t>La investigación se realiza en la localidad de Tunjuelito sobre la publicidad de los sectores comerciales con afiches, carteles o folletos mal manipulados, saturando a la localidad, entregando folletos a los transeúntes, o vallas en las carreteras que pueden generar reacciones (como estrés) inapropiadas y causar accidentes, especialmente en Venecia, puente de la 68 sur. No obstante la contaminación visual también es causada por las basuras y escombros que se encuentran en zonas públicas.</w:t>
            </w:r>
          </w:p>
        </w:tc>
      </w:tr>
      <w:tr w:rsidR="00B558FC" w:rsidRPr="00DF6AD1" w:rsidTr="00A970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rsidR="00B558FC" w:rsidRPr="00DF6AD1" w:rsidRDefault="00B558FC" w:rsidP="00A97085">
            <w:pPr>
              <w:jc w:val="both"/>
              <w:rPr>
                <w:rFonts w:ascii="Arial" w:hAnsi="Arial" w:cs="Arial"/>
                <w:sz w:val="20"/>
                <w:szCs w:val="20"/>
              </w:rPr>
            </w:pPr>
            <w:r w:rsidRPr="00DF6AD1">
              <w:rPr>
                <w:rFonts w:ascii="Arial" w:hAnsi="Arial" w:cs="Arial"/>
                <w:sz w:val="20"/>
                <w:szCs w:val="20"/>
              </w:rPr>
              <w:t>Palabras claves</w:t>
            </w:r>
          </w:p>
        </w:tc>
        <w:tc>
          <w:tcPr>
            <w:tcW w:w="7245" w:type="dxa"/>
          </w:tcPr>
          <w:p w:rsidR="00B558FC" w:rsidRPr="00DF6AD1" w:rsidRDefault="00B558FC" w:rsidP="00A9708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DF6AD1">
              <w:rPr>
                <w:rFonts w:ascii="Arial" w:hAnsi="Arial" w:cs="Arial"/>
                <w:sz w:val="20"/>
                <w:szCs w:val="20"/>
              </w:rPr>
              <w:t>Contaminación visual, Venecia.</w:t>
            </w:r>
          </w:p>
        </w:tc>
      </w:tr>
      <w:tr w:rsidR="00B558FC" w:rsidRPr="00DF6AD1" w:rsidTr="00A970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rsidR="00B558FC" w:rsidRPr="00DF6AD1" w:rsidRDefault="00B558FC" w:rsidP="00A97085">
            <w:pPr>
              <w:jc w:val="both"/>
              <w:rPr>
                <w:rFonts w:ascii="Arial" w:hAnsi="Arial" w:cs="Arial"/>
                <w:sz w:val="20"/>
                <w:szCs w:val="20"/>
              </w:rPr>
            </w:pPr>
            <w:r w:rsidRPr="00DF6AD1">
              <w:rPr>
                <w:rFonts w:ascii="Arial" w:hAnsi="Arial" w:cs="Arial"/>
                <w:sz w:val="20"/>
                <w:szCs w:val="20"/>
              </w:rPr>
              <w:t>Contenidos</w:t>
            </w:r>
          </w:p>
        </w:tc>
        <w:tc>
          <w:tcPr>
            <w:tcW w:w="7245" w:type="dxa"/>
          </w:tcPr>
          <w:p w:rsidR="00B558FC" w:rsidRPr="00DF6AD1" w:rsidRDefault="00B558FC" w:rsidP="00A9708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6AD1">
              <w:rPr>
                <w:rFonts w:ascii="Arial" w:hAnsi="Arial" w:cs="Arial"/>
                <w:sz w:val="20"/>
                <w:szCs w:val="20"/>
              </w:rPr>
              <w:t>-Justificación; Objetivo general; Objetivos específicos; Marco teórico: Marco conceptual; Marco referencial; Enfoque y tipo de investigación; Cronograma; Tabulación-cuadro de observación; Encuestas; Fotos: Bibliografía.</w:t>
            </w:r>
          </w:p>
        </w:tc>
      </w:tr>
      <w:tr w:rsidR="00B558FC" w:rsidRPr="00DF6AD1" w:rsidTr="00A970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rsidR="00B558FC" w:rsidRPr="00DF6AD1" w:rsidRDefault="00B558FC" w:rsidP="00A97085">
            <w:pPr>
              <w:jc w:val="both"/>
              <w:rPr>
                <w:rFonts w:ascii="Arial" w:hAnsi="Arial" w:cs="Arial"/>
                <w:sz w:val="20"/>
                <w:szCs w:val="20"/>
              </w:rPr>
            </w:pPr>
            <w:r w:rsidRPr="00DF6AD1">
              <w:rPr>
                <w:rFonts w:ascii="Arial" w:hAnsi="Arial" w:cs="Arial"/>
                <w:sz w:val="20"/>
                <w:szCs w:val="20"/>
              </w:rPr>
              <w:t>Zonas afectadas</w:t>
            </w:r>
          </w:p>
        </w:tc>
        <w:tc>
          <w:tcPr>
            <w:tcW w:w="7245" w:type="dxa"/>
          </w:tcPr>
          <w:p w:rsidR="00B558FC" w:rsidRPr="00DF6AD1" w:rsidRDefault="00B558FC" w:rsidP="00A9708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DF6AD1">
              <w:rPr>
                <w:rFonts w:ascii="Arial" w:hAnsi="Arial" w:cs="Arial"/>
                <w:sz w:val="20"/>
                <w:szCs w:val="20"/>
              </w:rPr>
              <w:t>Localidad Tunjuelito, Venecia, puente de la 68 sur.</w:t>
            </w:r>
          </w:p>
        </w:tc>
      </w:tr>
      <w:tr w:rsidR="00B558FC" w:rsidRPr="00DF6AD1" w:rsidTr="00A970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rsidR="00B558FC" w:rsidRPr="00DF6AD1" w:rsidRDefault="00B558FC" w:rsidP="00A97085">
            <w:pPr>
              <w:jc w:val="both"/>
              <w:rPr>
                <w:rFonts w:ascii="Arial" w:hAnsi="Arial" w:cs="Arial"/>
                <w:sz w:val="20"/>
                <w:szCs w:val="20"/>
              </w:rPr>
            </w:pPr>
            <w:r w:rsidRPr="00DF6AD1">
              <w:rPr>
                <w:rFonts w:ascii="Arial" w:hAnsi="Arial" w:cs="Arial"/>
                <w:sz w:val="20"/>
                <w:szCs w:val="20"/>
              </w:rPr>
              <w:t>Tipos de contaminación detectada</w:t>
            </w:r>
          </w:p>
        </w:tc>
        <w:tc>
          <w:tcPr>
            <w:tcW w:w="7245" w:type="dxa"/>
          </w:tcPr>
          <w:p w:rsidR="00B558FC" w:rsidRPr="00DF6AD1" w:rsidRDefault="00B558FC" w:rsidP="00A9708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6AD1">
              <w:rPr>
                <w:rFonts w:ascii="Arial" w:hAnsi="Arial" w:cs="Arial"/>
                <w:sz w:val="20"/>
                <w:szCs w:val="20"/>
              </w:rPr>
              <w:t xml:space="preserve">Contaminación visual </w:t>
            </w:r>
          </w:p>
        </w:tc>
      </w:tr>
      <w:tr w:rsidR="00B558FC" w:rsidRPr="00DF6AD1" w:rsidTr="00A970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rsidR="00B558FC" w:rsidRPr="00DF6AD1" w:rsidRDefault="00B558FC" w:rsidP="00A97085">
            <w:pPr>
              <w:jc w:val="both"/>
              <w:rPr>
                <w:rFonts w:ascii="Arial" w:hAnsi="Arial" w:cs="Arial"/>
                <w:sz w:val="20"/>
                <w:szCs w:val="20"/>
              </w:rPr>
            </w:pPr>
            <w:r w:rsidRPr="00DF6AD1">
              <w:rPr>
                <w:rFonts w:ascii="Arial" w:hAnsi="Arial" w:cs="Arial"/>
                <w:sz w:val="20"/>
                <w:szCs w:val="20"/>
              </w:rPr>
              <w:t>Nivel de daño generado</w:t>
            </w:r>
          </w:p>
        </w:tc>
        <w:tc>
          <w:tcPr>
            <w:tcW w:w="7245" w:type="dxa"/>
          </w:tcPr>
          <w:p w:rsidR="00B558FC" w:rsidRPr="00DF6AD1" w:rsidRDefault="00B558FC" w:rsidP="00A9708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DF6AD1">
              <w:rPr>
                <w:rFonts w:ascii="Arial" w:hAnsi="Arial" w:cs="Arial"/>
                <w:sz w:val="20"/>
                <w:szCs w:val="20"/>
              </w:rPr>
              <w:t>Alto daño, anuncios, folletos, carteles, vallas publicitarias en exceso, tiene un impacto en el sector ha aumenta medida que crece lo comercial, no hay control al respecto y no cumplen con los principios de la guía del DAMA y legislación nacional, de una población de 71 avisos predominan los medianos, de otros 72 avisos predominan del tipo que se cuelgan.</w:t>
            </w:r>
          </w:p>
        </w:tc>
      </w:tr>
      <w:tr w:rsidR="00B558FC" w:rsidRPr="00DF6AD1" w:rsidTr="00A970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rsidR="00B558FC" w:rsidRPr="00DF6AD1" w:rsidRDefault="00B558FC" w:rsidP="00A97085">
            <w:pPr>
              <w:spacing w:line="360" w:lineRule="auto"/>
              <w:jc w:val="both"/>
              <w:rPr>
                <w:rFonts w:ascii="Arial" w:hAnsi="Arial" w:cs="Arial"/>
                <w:sz w:val="20"/>
                <w:szCs w:val="20"/>
              </w:rPr>
            </w:pPr>
            <w:r w:rsidRPr="00DF6AD1">
              <w:rPr>
                <w:rFonts w:ascii="Arial" w:hAnsi="Arial" w:cs="Arial"/>
                <w:sz w:val="20"/>
                <w:szCs w:val="20"/>
                <w:lang w:val="es-CO"/>
              </w:rPr>
              <w:t>Conclusiones</w:t>
            </w:r>
          </w:p>
        </w:tc>
        <w:tc>
          <w:tcPr>
            <w:tcW w:w="7245" w:type="dxa"/>
          </w:tcPr>
          <w:p w:rsidR="00B558FC" w:rsidRPr="00DF6AD1" w:rsidRDefault="00B558FC" w:rsidP="00A970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6AD1">
              <w:rPr>
                <w:rFonts w:ascii="Arial" w:hAnsi="Arial" w:cs="Arial"/>
                <w:sz w:val="20"/>
                <w:szCs w:val="20"/>
              </w:rPr>
              <w:t xml:space="preserve">Existe contaminación visual, especialmente por avisos publicitarios mal manipulados que no cumplen con la legislación y no están controlados por alguna autoridad, por ejemplo avisos luminosos en zonas comerciales residenciales con poco flujo,  publicidad en sitios que obstaculizan la visibilidad (como afectar la señalización vial en lugares de alto flujo vehicular), hay más de un aviso por local, salientes a la fachada, elaborados con pinturas y materiales </w:t>
            </w:r>
            <w:proofErr w:type="spellStart"/>
            <w:r w:rsidRPr="00DF6AD1">
              <w:rPr>
                <w:rFonts w:ascii="Arial" w:hAnsi="Arial" w:cs="Arial"/>
                <w:sz w:val="20"/>
                <w:szCs w:val="20"/>
              </w:rPr>
              <w:t>reflectivos</w:t>
            </w:r>
            <w:proofErr w:type="spellEnd"/>
            <w:r w:rsidRPr="00DF6AD1">
              <w:rPr>
                <w:rFonts w:ascii="Arial" w:hAnsi="Arial" w:cs="Arial"/>
                <w:sz w:val="20"/>
                <w:szCs w:val="20"/>
              </w:rPr>
              <w:t xml:space="preserve">, avisos en cualquier muro o poste, fachadas grandes que ocupan más del 30% del espacio público, entre otras. </w:t>
            </w:r>
          </w:p>
        </w:tc>
      </w:tr>
      <w:tr w:rsidR="00B558FC" w:rsidRPr="00DF6AD1" w:rsidTr="00A970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rsidR="00B558FC" w:rsidRPr="00DF6AD1" w:rsidRDefault="00B558FC" w:rsidP="00A97085">
            <w:pPr>
              <w:spacing w:line="360" w:lineRule="auto"/>
              <w:jc w:val="both"/>
              <w:rPr>
                <w:rFonts w:ascii="Arial" w:hAnsi="Arial" w:cs="Arial"/>
                <w:sz w:val="20"/>
                <w:szCs w:val="20"/>
              </w:rPr>
            </w:pPr>
            <w:r w:rsidRPr="00DF6AD1">
              <w:rPr>
                <w:rFonts w:ascii="Arial" w:hAnsi="Arial" w:cs="Arial"/>
                <w:sz w:val="20"/>
                <w:szCs w:val="20"/>
              </w:rPr>
              <w:t>Comentarios</w:t>
            </w:r>
          </w:p>
        </w:tc>
        <w:tc>
          <w:tcPr>
            <w:tcW w:w="7245" w:type="dxa"/>
          </w:tcPr>
          <w:p w:rsidR="00B558FC" w:rsidRPr="00DF6AD1" w:rsidRDefault="00B558FC" w:rsidP="00A9708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DF6AD1">
              <w:rPr>
                <w:rFonts w:ascii="Arial" w:hAnsi="Arial" w:cs="Arial"/>
                <w:sz w:val="20"/>
                <w:szCs w:val="20"/>
              </w:rPr>
              <w:t>-</w:t>
            </w:r>
          </w:p>
        </w:tc>
      </w:tr>
      <w:tr w:rsidR="00B558FC" w:rsidRPr="00DF6AD1" w:rsidTr="00A970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rsidR="00B558FC" w:rsidRPr="00DF6AD1" w:rsidRDefault="00B558FC" w:rsidP="00A97085">
            <w:pPr>
              <w:spacing w:line="360" w:lineRule="auto"/>
              <w:jc w:val="both"/>
              <w:rPr>
                <w:rFonts w:ascii="Arial" w:hAnsi="Arial" w:cs="Arial"/>
                <w:sz w:val="20"/>
                <w:szCs w:val="20"/>
              </w:rPr>
            </w:pPr>
            <w:r w:rsidRPr="00DF6AD1">
              <w:rPr>
                <w:rFonts w:ascii="Arial" w:hAnsi="Arial" w:cs="Arial"/>
                <w:sz w:val="20"/>
                <w:szCs w:val="20"/>
              </w:rPr>
              <w:t>Elaborado por</w:t>
            </w:r>
          </w:p>
        </w:tc>
        <w:tc>
          <w:tcPr>
            <w:tcW w:w="7245" w:type="dxa"/>
          </w:tcPr>
          <w:p w:rsidR="00B558FC" w:rsidRPr="00DF6AD1" w:rsidRDefault="00B558FC" w:rsidP="00A970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6AD1">
              <w:rPr>
                <w:rFonts w:ascii="Arial" w:hAnsi="Arial" w:cs="Arial"/>
                <w:sz w:val="20"/>
                <w:szCs w:val="20"/>
              </w:rPr>
              <w:t>Erika Bayona</w:t>
            </w:r>
          </w:p>
          <w:p w:rsidR="00B558FC" w:rsidRPr="00DF6AD1" w:rsidRDefault="00B558FC" w:rsidP="00A970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D344FD" w:rsidRDefault="00D344FD"/>
    <w:sectPr w:rsidR="00D344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C9"/>
    <w:rsid w:val="00B558FC"/>
    <w:rsid w:val="00D344FD"/>
    <w:rsid w:val="00EE05EC"/>
    <w:rsid w:val="00FB7AC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8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clara-nfasis2">
    <w:name w:val="Light Grid Accent 2"/>
    <w:basedOn w:val="Tablanormal"/>
    <w:uiPriority w:val="62"/>
    <w:rsid w:val="00B558FC"/>
    <w:pPr>
      <w:spacing w:after="0" w:line="240" w:lineRule="auto"/>
    </w:pPr>
    <w:rPr>
      <w:lang w:val="es-ES" w:eastAsia="es-E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ipervnculo">
    <w:name w:val="Hyperlink"/>
    <w:basedOn w:val="Fuentedeprrafopredeter"/>
    <w:uiPriority w:val="99"/>
    <w:unhideWhenUsed/>
    <w:rsid w:val="00B558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8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clara-nfasis2">
    <w:name w:val="Light Grid Accent 2"/>
    <w:basedOn w:val="Tablanormal"/>
    <w:uiPriority w:val="62"/>
    <w:rsid w:val="00B558FC"/>
    <w:pPr>
      <w:spacing w:after="0" w:line="240" w:lineRule="auto"/>
    </w:pPr>
    <w:rPr>
      <w:lang w:val="es-ES" w:eastAsia="es-E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ipervnculo">
    <w:name w:val="Hyperlink"/>
    <w:basedOn w:val="Fuentedeprrafopredeter"/>
    <w:uiPriority w:val="99"/>
    <w:unhideWhenUsed/>
    <w:rsid w:val="00B558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ntaminacionvisualtunjuelitoinvs4.blogspot.com/p/tabulacion-cuadro-de-observacion.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488</Words>
  <Characters>2688</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Erika</cp:lastModifiedBy>
  <cp:revision>3</cp:revision>
  <dcterms:created xsi:type="dcterms:W3CDTF">2012-05-31T21:34:00Z</dcterms:created>
  <dcterms:modified xsi:type="dcterms:W3CDTF">2012-05-31T21:36:00Z</dcterms:modified>
</cp:coreProperties>
</file>