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62" w:rsidRDefault="006B4C7B">
      <w:pPr>
        <w:rPr>
          <w:rFonts w:ascii="Arial" w:hAnsi="Arial" w:cs="Arial"/>
          <w:color w:val="3D4F5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>Adriana Varejão</w:t>
      </w:r>
    </w:p>
    <w:p w:rsidR="006B4C7B" w:rsidRPr="006B4C7B" w:rsidRDefault="006B4C7B" w:rsidP="006B4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B4C7B">
        <w:rPr>
          <w:rFonts w:ascii="Arial" w:eastAsia="Times New Roman" w:hAnsi="Arial" w:cs="Arial"/>
          <w:color w:val="3D4F59"/>
          <w:sz w:val="27"/>
          <w:lang w:eastAsia="pt-BR"/>
        </w:rPr>
        <w:t>Celacanto</w:t>
      </w:r>
      <w:proofErr w:type="spellEnd"/>
      <w:r w:rsidRPr="006B4C7B">
        <w:rPr>
          <w:rFonts w:ascii="Arial" w:eastAsia="Times New Roman" w:hAnsi="Arial" w:cs="Arial"/>
          <w:color w:val="3D4F59"/>
          <w:sz w:val="27"/>
          <w:lang w:eastAsia="pt-BR"/>
        </w:rPr>
        <w:t xml:space="preserve"> Provoca Maremoto</w:t>
      </w:r>
      <w:r>
        <w:rPr>
          <w:rFonts w:ascii="Arial" w:eastAsia="Times New Roman" w:hAnsi="Arial" w:cs="Arial"/>
          <w:noProof/>
          <w:color w:val="0000FF"/>
          <w:sz w:val="18"/>
          <w:szCs w:val="18"/>
          <w:shd w:val="clear" w:color="auto" w:fill="FFFFFF"/>
          <w:lang w:eastAsia="pt-BR"/>
        </w:rPr>
        <w:drawing>
          <wp:inline distT="0" distB="0" distL="0" distR="0">
            <wp:extent cx="5715000" cy="3867150"/>
            <wp:effectExtent l="19050" t="0" r="0" b="0"/>
            <wp:docPr id="1" name="Imagem 1" descr="http://www.inhotim.org.br/uploads/Obras/68aa513432210d2b5137e3f999581f61_media.jpg">
              <a:hlinkClick xmlns:a="http://schemas.openxmlformats.org/drawingml/2006/main" r:id="rId4" tooltip="&quot;Celacanto Provoca Maremoto :: Adriana Varejão, &lt;i&gt;Celacanto Provoca Maremoto,&lt;/i&gt; 2004 - 2008, óleo e gesso sobre tela, 110 X 110 cm cada, 184 peças, foto: Vicente de Mello&lt;br /&gt;&#10; :: closeButton: 'small'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hotim.org.br/uploads/Obras/68aa513432210d2b5137e3f999581f61_media.jpg">
                      <a:hlinkClick r:id="rId4" tooltip="&quot;Celacanto Provoca Maremoto :: Adriana Varejão, &lt;i&gt;Celacanto Provoca Maremoto,&lt;/i&gt; 2004 - 2008, óleo e gesso sobre tela, 110 X 110 cm cada, 184 peças, foto: Vicente de Mello&lt;br /&gt;&#10; :: closeButton: 'small'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C7B" w:rsidRPr="006B4C7B" w:rsidRDefault="006B4C7B" w:rsidP="006B4C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D4F59"/>
          <w:sz w:val="15"/>
          <w:szCs w:val="15"/>
          <w:lang w:eastAsia="pt-BR"/>
        </w:rPr>
      </w:pPr>
      <w:r w:rsidRPr="006B4C7B">
        <w:rPr>
          <w:rFonts w:ascii="Arial" w:eastAsia="Times New Roman" w:hAnsi="Arial" w:cs="Arial"/>
          <w:color w:val="3D4F59"/>
          <w:sz w:val="15"/>
          <w:szCs w:val="15"/>
          <w:lang w:eastAsia="pt-BR"/>
        </w:rPr>
        <w:t>Adriana Varejão,</w:t>
      </w:r>
      <w:r w:rsidRPr="006B4C7B">
        <w:rPr>
          <w:rFonts w:ascii="Arial" w:eastAsia="Times New Roman" w:hAnsi="Arial" w:cs="Arial"/>
          <w:color w:val="3D4F59"/>
          <w:sz w:val="15"/>
          <w:lang w:eastAsia="pt-BR"/>
        </w:rPr>
        <w:t> </w:t>
      </w:r>
      <w:proofErr w:type="spellStart"/>
      <w:r w:rsidRPr="006B4C7B">
        <w:rPr>
          <w:rFonts w:ascii="Arial" w:eastAsia="Times New Roman" w:hAnsi="Arial" w:cs="Arial"/>
          <w:i/>
          <w:iCs/>
          <w:color w:val="3D4F59"/>
          <w:sz w:val="15"/>
          <w:szCs w:val="15"/>
          <w:lang w:eastAsia="pt-BR"/>
        </w:rPr>
        <w:t>Celacanto</w:t>
      </w:r>
      <w:proofErr w:type="spellEnd"/>
      <w:r w:rsidRPr="006B4C7B">
        <w:rPr>
          <w:rFonts w:ascii="Arial" w:eastAsia="Times New Roman" w:hAnsi="Arial" w:cs="Arial"/>
          <w:i/>
          <w:iCs/>
          <w:color w:val="3D4F59"/>
          <w:sz w:val="15"/>
          <w:szCs w:val="15"/>
          <w:lang w:eastAsia="pt-BR"/>
        </w:rPr>
        <w:t xml:space="preserve"> Provoca Maremoto,</w:t>
      </w:r>
      <w:r w:rsidRPr="006B4C7B">
        <w:rPr>
          <w:rFonts w:ascii="Arial" w:eastAsia="Times New Roman" w:hAnsi="Arial" w:cs="Arial"/>
          <w:color w:val="3D4F59"/>
          <w:sz w:val="15"/>
          <w:lang w:eastAsia="pt-BR"/>
        </w:rPr>
        <w:t> </w:t>
      </w:r>
      <w:r w:rsidRPr="006B4C7B">
        <w:rPr>
          <w:rFonts w:ascii="Arial" w:eastAsia="Times New Roman" w:hAnsi="Arial" w:cs="Arial"/>
          <w:color w:val="3D4F59"/>
          <w:sz w:val="15"/>
          <w:szCs w:val="15"/>
          <w:lang w:eastAsia="pt-BR"/>
        </w:rPr>
        <w:t>2004 - 2008, óleo e gesso sobre tela, 110 X 110 cm cada, 184 peças, foto: Vicente de Mello</w:t>
      </w:r>
    </w:p>
    <w:p w:rsidR="006B4C7B" w:rsidRPr="006B4C7B" w:rsidRDefault="006B4C7B" w:rsidP="006B4C7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D4F59"/>
          <w:sz w:val="18"/>
          <w:szCs w:val="18"/>
          <w:lang w:eastAsia="pt-BR"/>
        </w:rPr>
      </w:pPr>
      <w:r w:rsidRPr="006B4C7B">
        <w:rPr>
          <w:rFonts w:ascii="Arial" w:eastAsia="Times New Roman" w:hAnsi="Arial" w:cs="Arial"/>
          <w:color w:val="3D4F59"/>
          <w:sz w:val="18"/>
          <w:szCs w:val="18"/>
          <w:lang w:eastAsia="pt-BR"/>
        </w:rPr>
        <w:br/>
        <w:t>A obra de Adriana Varejão promove uma articulação entre pintura, escultura e arquitetura, revisitando elementos e referências históricos e culturais. Especialmente criada para o espaço a partir de um painel original em apenas uma parede, a obra</w:t>
      </w:r>
      <w:r w:rsidRPr="006B4C7B">
        <w:rPr>
          <w:rFonts w:ascii="Arial" w:eastAsia="Times New Roman" w:hAnsi="Arial" w:cs="Arial"/>
          <w:color w:val="3D4F59"/>
          <w:sz w:val="18"/>
          <w:lang w:eastAsia="pt-BR"/>
        </w:rPr>
        <w:t> </w:t>
      </w:r>
      <w:proofErr w:type="spellStart"/>
      <w:r w:rsidRPr="006B4C7B">
        <w:rPr>
          <w:rFonts w:ascii="Arial" w:eastAsia="Times New Roman" w:hAnsi="Arial" w:cs="Arial"/>
          <w:i/>
          <w:iCs/>
          <w:color w:val="3D4F59"/>
          <w:sz w:val="18"/>
          <w:szCs w:val="18"/>
          <w:lang w:eastAsia="pt-BR"/>
        </w:rPr>
        <w:t>Celacanto</w:t>
      </w:r>
      <w:proofErr w:type="spellEnd"/>
      <w:r w:rsidRPr="006B4C7B">
        <w:rPr>
          <w:rFonts w:ascii="Arial" w:eastAsia="Times New Roman" w:hAnsi="Arial" w:cs="Arial"/>
          <w:i/>
          <w:iCs/>
          <w:color w:val="3D4F59"/>
          <w:sz w:val="18"/>
          <w:szCs w:val="18"/>
          <w:lang w:eastAsia="pt-BR"/>
        </w:rPr>
        <w:t xml:space="preserve"> provoca maremoto</w:t>
      </w:r>
      <w:r w:rsidRPr="006B4C7B">
        <w:rPr>
          <w:rFonts w:ascii="Arial" w:eastAsia="Times New Roman" w:hAnsi="Arial" w:cs="Arial"/>
          <w:i/>
          <w:iCs/>
          <w:color w:val="3D4F59"/>
          <w:sz w:val="18"/>
          <w:lang w:eastAsia="pt-BR"/>
        </w:rPr>
        <w:t> </w:t>
      </w:r>
      <w:r w:rsidRPr="006B4C7B">
        <w:rPr>
          <w:rFonts w:ascii="Arial" w:eastAsia="Times New Roman" w:hAnsi="Arial" w:cs="Arial"/>
          <w:color w:val="3D4F59"/>
          <w:sz w:val="18"/>
          <w:szCs w:val="18"/>
          <w:lang w:eastAsia="pt-BR"/>
        </w:rPr>
        <w:t>(2004-2008) vale-se do barroco e da azulejaria portuguesa como principais referências históricas, mas também da própria história colonial que une Portugal e Brasil: afinal de contas aqui estamos nos domínios do mar, o grande elemento de ligação entre velho e novo mundos no período das grandes navegações. Colocados nos painéis formando um</w:t>
      </w:r>
      <w:r w:rsidRPr="006B4C7B">
        <w:rPr>
          <w:rFonts w:ascii="Arial" w:eastAsia="Times New Roman" w:hAnsi="Arial" w:cs="Arial"/>
          <w:color w:val="3D4F59"/>
          <w:sz w:val="18"/>
          <w:lang w:eastAsia="pt-BR"/>
        </w:rPr>
        <w:t> </w:t>
      </w:r>
      <w:proofErr w:type="spellStart"/>
      <w:r w:rsidRPr="006B4C7B">
        <w:rPr>
          <w:rFonts w:ascii="Arial" w:eastAsia="Times New Roman" w:hAnsi="Arial" w:cs="Arial"/>
          <w:i/>
          <w:iCs/>
          <w:color w:val="3D4F59"/>
          <w:sz w:val="18"/>
          <w:szCs w:val="18"/>
          <w:lang w:eastAsia="pt-BR"/>
        </w:rPr>
        <w:t>grid</w:t>
      </w:r>
      <w:proofErr w:type="spellEnd"/>
      <w:r w:rsidRPr="006B4C7B">
        <w:rPr>
          <w:rFonts w:ascii="Arial" w:eastAsia="Times New Roman" w:hAnsi="Arial" w:cs="Arial"/>
          <w:color w:val="3D4F59"/>
          <w:sz w:val="18"/>
          <w:szCs w:val="18"/>
          <w:lang w:eastAsia="pt-BR"/>
        </w:rPr>
        <w:t xml:space="preserve">, os </w:t>
      </w:r>
      <w:proofErr w:type="spellStart"/>
      <w:r w:rsidRPr="006B4C7B">
        <w:rPr>
          <w:rFonts w:ascii="Arial" w:eastAsia="Times New Roman" w:hAnsi="Arial" w:cs="Arial"/>
          <w:color w:val="3D4F59"/>
          <w:sz w:val="18"/>
          <w:szCs w:val="18"/>
          <w:lang w:eastAsia="pt-BR"/>
        </w:rPr>
        <w:t>azulejões</w:t>
      </w:r>
      <w:proofErr w:type="spellEnd"/>
      <w:r w:rsidRPr="006B4C7B">
        <w:rPr>
          <w:rFonts w:ascii="Arial" w:eastAsia="Times New Roman" w:hAnsi="Arial" w:cs="Arial"/>
          <w:color w:val="3D4F59"/>
          <w:sz w:val="18"/>
          <w:szCs w:val="18"/>
          <w:lang w:eastAsia="pt-BR"/>
        </w:rPr>
        <w:t xml:space="preserve"> fazem referência à maneira desordenada e casual com a qual são repostos os azulejos quebrados dos antigos painéis barrocos. Assim, o maremoto e as feições angelicais impressas nas pinturas formam esta calculada arquitetura do caos, com modulações cromáticas e compositivas, remetendo à cadência entre ritmo e melodia.</w:t>
      </w:r>
    </w:p>
    <w:p w:rsidR="006B4C7B" w:rsidRDefault="006B4C7B"/>
    <w:p w:rsidR="006B4C7B" w:rsidRDefault="006B4C7B">
      <w:hyperlink r:id="rId6" w:history="1">
        <w:r>
          <w:rPr>
            <w:rStyle w:val="Hyperlink"/>
          </w:rPr>
          <w:t>http://www.inhotim.org.br/index.php/arte/obra/view/130</w:t>
        </w:r>
      </w:hyperlink>
    </w:p>
    <w:p w:rsidR="006B4C7B" w:rsidRDefault="006B4C7B">
      <w:hyperlink r:id="rId7" w:history="1">
        <w:r w:rsidRPr="000B5005">
          <w:rPr>
            <w:rStyle w:val="Hyperlink"/>
          </w:rPr>
          <w:t>http://www.youtube.com/watch?v=AUr720_5XLw</w:t>
        </w:r>
      </w:hyperlink>
    </w:p>
    <w:p w:rsidR="006B4C7B" w:rsidRDefault="006B4C7B"/>
    <w:sectPr w:rsidR="006B4C7B" w:rsidSect="00C50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C7B"/>
    <w:rsid w:val="003F5D0C"/>
    <w:rsid w:val="004F45B2"/>
    <w:rsid w:val="006B4C7B"/>
    <w:rsid w:val="00C5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">
    <w:name w:val="titulo"/>
    <w:basedOn w:val="Fontepargpadro"/>
    <w:rsid w:val="006B4C7B"/>
  </w:style>
  <w:style w:type="character" w:customStyle="1" w:styleId="apple-converted-space">
    <w:name w:val="apple-converted-space"/>
    <w:basedOn w:val="Fontepargpadro"/>
    <w:rsid w:val="006B4C7B"/>
  </w:style>
  <w:style w:type="paragraph" w:styleId="Textodebalo">
    <w:name w:val="Balloon Text"/>
    <w:basedOn w:val="Normal"/>
    <w:link w:val="TextodebaloChar"/>
    <w:uiPriority w:val="99"/>
    <w:semiHidden/>
    <w:unhideWhenUsed/>
    <w:rsid w:val="006B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C7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B4C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088">
          <w:marLeft w:val="0"/>
          <w:marRight w:val="45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39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AUr720_5XL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hotim.org.br/index.php/arte/obra/view/13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inhotim.org.br/uploads/Obras/68aa513432210d2b5137e3f999581f61_medi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2012-01-24T11:40:00Z</dcterms:created>
  <dcterms:modified xsi:type="dcterms:W3CDTF">2012-01-24T11:45:00Z</dcterms:modified>
</cp:coreProperties>
</file>